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27D5" w14:textId="77777777" w:rsidR="00EB2788" w:rsidRPr="006C6042" w:rsidRDefault="00EB2788" w:rsidP="00EB2788">
      <w:pPr>
        <w:ind w:firstLineChars="600" w:firstLine="1800"/>
        <w:rPr>
          <w:rFonts w:ascii="KaiTi" w:eastAsia="KaiTi" w:hAnsi="KaiTi"/>
          <w:sz w:val="30"/>
          <w:szCs w:val="30"/>
        </w:rPr>
      </w:pPr>
    </w:p>
    <w:p w14:paraId="517FDEE9" w14:textId="77777777" w:rsidR="00EB2788" w:rsidRPr="006C6042" w:rsidRDefault="00EB2788" w:rsidP="00EB2788">
      <w:pPr>
        <w:jc w:val="center"/>
        <w:rPr>
          <w:rFonts w:ascii="KaiTi" w:eastAsia="KaiTi" w:hAnsi="KaiTi"/>
          <w:b/>
          <w:sz w:val="30"/>
          <w:szCs w:val="30"/>
        </w:rPr>
      </w:pPr>
      <w:r w:rsidRPr="006C6042">
        <w:rPr>
          <w:rFonts w:ascii="KaiTi" w:eastAsia="KaiTi" w:hAnsi="KaiTi" w:hint="eastAsia"/>
          <w:b/>
          <w:sz w:val="30"/>
          <w:szCs w:val="30"/>
        </w:rPr>
        <w:t>北京外国语大学召开“指数全球新年论坛（2</w:t>
      </w:r>
      <w:r w:rsidRPr="006C6042">
        <w:rPr>
          <w:rFonts w:ascii="KaiTi" w:eastAsia="KaiTi" w:hAnsi="KaiTi"/>
          <w:b/>
          <w:sz w:val="30"/>
          <w:szCs w:val="30"/>
        </w:rPr>
        <w:t>022</w:t>
      </w:r>
      <w:r w:rsidRPr="006C6042">
        <w:rPr>
          <w:rFonts w:ascii="KaiTi" w:eastAsia="KaiTi" w:hAnsi="KaiTi" w:hint="eastAsia"/>
          <w:b/>
          <w:sz w:val="30"/>
          <w:szCs w:val="30"/>
        </w:rPr>
        <w:t>）”</w:t>
      </w:r>
    </w:p>
    <w:p w14:paraId="319763E4" w14:textId="77777777" w:rsidR="00EB2788" w:rsidRPr="006C6042" w:rsidRDefault="00EB2788" w:rsidP="00EB2788">
      <w:pPr>
        <w:jc w:val="center"/>
        <w:rPr>
          <w:rFonts w:ascii="KaiTi" w:eastAsia="KaiTi" w:hAnsi="KaiTi"/>
          <w:color w:val="333333"/>
          <w:sz w:val="30"/>
          <w:szCs w:val="30"/>
        </w:rPr>
      </w:pPr>
      <w:r w:rsidRPr="006C6042">
        <w:rPr>
          <w:rFonts w:ascii="KaiTi" w:eastAsia="KaiTi" w:hAnsi="KaiTi" w:hint="eastAsia"/>
          <w:b/>
          <w:sz w:val="30"/>
          <w:szCs w:val="30"/>
        </w:rPr>
        <w:t>首发“元指数”、指数伦理宣言和全球指数网</w:t>
      </w:r>
    </w:p>
    <w:p w14:paraId="17DFF41A" w14:textId="77777777" w:rsidR="00EB2788" w:rsidRPr="006C6042" w:rsidRDefault="00EB2788" w:rsidP="00EB2788">
      <w:pPr>
        <w:rPr>
          <w:rFonts w:ascii="KaiTi" w:eastAsia="KaiTi" w:hAnsi="KaiTi"/>
          <w:color w:val="333333"/>
          <w:sz w:val="30"/>
          <w:szCs w:val="30"/>
        </w:rPr>
      </w:pPr>
    </w:p>
    <w:p w14:paraId="05A44DDC" w14:textId="77777777" w:rsidR="00EB2788" w:rsidRPr="006C6042" w:rsidRDefault="00EB2788" w:rsidP="00EB2788">
      <w:pPr>
        <w:spacing w:line="360" w:lineRule="auto"/>
        <w:ind w:firstLine="420"/>
        <w:rPr>
          <w:rFonts w:ascii="KaiTi" w:eastAsia="KaiTi" w:hAnsi="KaiTi"/>
          <w:sz w:val="30"/>
          <w:szCs w:val="30"/>
        </w:rPr>
      </w:pPr>
      <w:r w:rsidRPr="006C6042">
        <w:rPr>
          <w:rFonts w:ascii="KaiTi" w:eastAsia="KaiTi" w:hAnsi="KaiTi"/>
          <w:color w:val="333333"/>
          <w:sz w:val="30"/>
          <w:szCs w:val="30"/>
        </w:rPr>
        <w:t>2021</w:t>
      </w:r>
      <w:r w:rsidRPr="006C6042">
        <w:rPr>
          <w:rFonts w:ascii="KaiTi" w:eastAsia="KaiTi" w:hAnsi="KaiTi" w:hint="eastAsia"/>
          <w:color w:val="333333"/>
          <w:sz w:val="30"/>
          <w:szCs w:val="30"/>
        </w:rPr>
        <w:t>年1</w:t>
      </w:r>
      <w:r w:rsidRPr="006C6042">
        <w:rPr>
          <w:rFonts w:ascii="KaiTi" w:eastAsia="KaiTi" w:hAnsi="KaiTi"/>
          <w:color w:val="333333"/>
          <w:sz w:val="30"/>
          <w:szCs w:val="30"/>
        </w:rPr>
        <w:t>2</w:t>
      </w:r>
      <w:r w:rsidRPr="006C6042">
        <w:rPr>
          <w:rFonts w:ascii="KaiTi" w:eastAsia="KaiTi" w:hAnsi="KaiTi" w:hint="eastAsia"/>
          <w:color w:val="333333"/>
          <w:sz w:val="30"/>
          <w:szCs w:val="30"/>
        </w:rPr>
        <w:t>月3</w:t>
      </w:r>
      <w:r w:rsidRPr="006C6042">
        <w:rPr>
          <w:rFonts w:ascii="KaiTi" w:eastAsia="KaiTi" w:hAnsi="KaiTi"/>
          <w:color w:val="333333"/>
          <w:sz w:val="30"/>
          <w:szCs w:val="30"/>
        </w:rPr>
        <w:t>1</w:t>
      </w:r>
      <w:r w:rsidRPr="006C6042">
        <w:rPr>
          <w:rFonts w:ascii="KaiTi" w:eastAsia="KaiTi" w:hAnsi="KaiTi" w:hint="eastAsia"/>
          <w:color w:val="333333"/>
          <w:sz w:val="30"/>
          <w:szCs w:val="30"/>
        </w:rPr>
        <w:t>日，北京外国语大学区域与全球治理高等研究院与全球指数网在外语教学与研究出版社9</w:t>
      </w:r>
      <w:proofErr w:type="gramStart"/>
      <w:r w:rsidRPr="006C6042">
        <w:rPr>
          <w:rFonts w:ascii="KaiTi" w:eastAsia="KaiTi" w:hAnsi="KaiTi" w:hint="eastAsia"/>
          <w:color w:val="333333"/>
          <w:sz w:val="30"/>
          <w:szCs w:val="30"/>
        </w:rPr>
        <w:t>层多功能厅共同举办“</w:t>
      </w:r>
      <w:proofErr w:type="gramEnd"/>
      <w:r w:rsidRPr="006C6042">
        <w:rPr>
          <w:rFonts w:ascii="KaiTi" w:eastAsia="KaiTi" w:hAnsi="KaiTi" w:hint="eastAsia"/>
          <w:sz w:val="30"/>
          <w:szCs w:val="30"/>
        </w:rPr>
        <w:t>指数全球新年论坛（2</w:t>
      </w:r>
      <w:r w:rsidRPr="006C6042">
        <w:rPr>
          <w:rFonts w:ascii="KaiTi" w:eastAsia="KaiTi" w:hAnsi="KaiTi"/>
          <w:sz w:val="30"/>
          <w:szCs w:val="30"/>
        </w:rPr>
        <w:t>022</w:t>
      </w:r>
      <w:r w:rsidRPr="006C6042">
        <w:rPr>
          <w:rFonts w:ascii="KaiTi" w:eastAsia="KaiTi" w:hAnsi="KaiTi" w:hint="eastAsia"/>
          <w:sz w:val="30"/>
          <w:szCs w:val="30"/>
        </w:rPr>
        <w:t>）”。本次论坛</w:t>
      </w:r>
      <w:r>
        <w:rPr>
          <w:rFonts w:ascii="KaiTi" w:eastAsia="KaiTi" w:hAnsi="KaiTi" w:hint="eastAsia"/>
          <w:sz w:val="30"/>
          <w:szCs w:val="30"/>
        </w:rPr>
        <w:t>的主题为</w:t>
      </w:r>
      <w:r>
        <w:rPr>
          <w:rFonts w:ascii="KaiTi" w:eastAsia="KaiTi" w:hAnsi="KaiTi" w:hint="eastAsia"/>
          <w:color w:val="333333"/>
          <w:sz w:val="30"/>
          <w:szCs w:val="30"/>
        </w:rPr>
        <w:t>“指数全球，创见未来”，论坛</w:t>
      </w:r>
      <w:r w:rsidRPr="006C6042">
        <w:rPr>
          <w:rFonts w:ascii="KaiTi" w:eastAsia="KaiTi" w:hAnsi="KaiTi" w:hint="eastAsia"/>
          <w:sz w:val="30"/>
          <w:szCs w:val="30"/>
        </w:rPr>
        <w:t>发布了</w:t>
      </w:r>
      <w:r>
        <w:rPr>
          <w:rFonts w:ascii="KaiTi" w:eastAsia="KaiTi" w:hAnsi="KaiTi" w:hint="eastAsia"/>
          <w:sz w:val="30"/>
          <w:szCs w:val="30"/>
        </w:rPr>
        <w:t>北京外国语大学校长杨丹教授领衔的</w:t>
      </w:r>
      <w:r w:rsidRPr="006C6042">
        <w:rPr>
          <w:rFonts w:ascii="KaiTi" w:eastAsia="KaiTi" w:hAnsi="KaiTi" w:hint="eastAsia"/>
          <w:sz w:val="30"/>
          <w:szCs w:val="30"/>
        </w:rPr>
        <w:t>全球首个“元指数”</w:t>
      </w:r>
      <w:r>
        <w:rPr>
          <w:rFonts w:ascii="KaiTi" w:eastAsia="KaiTi" w:hAnsi="KaiTi" w:hint="eastAsia"/>
          <w:sz w:val="30"/>
          <w:szCs w:val="30"/>
        </w:rPr>
        <w:t>和</w:t>
      </w:r>
      <w:r w:rsidRPr="006C6042">
        <w:rPr>
          <w:rFonts w:ascii="KaiTi" w:eastAsia="KaiTi" w:hAnsi="KaiTi" w:hint="eastAsia"/>
          <w:sz w:val="30"/>
          <w:szCs w:val="30"/>
        </w:rPr>
        <w:t>“指数伦理宣言”，并进行了“全球指数网”上线活动和20种原创指数的预发布。</w:t>
      </w:r>
    </w:p>
    <w:p w14:paraId="0B4B9E2F" w14:textId="77777777" w:rsidR="00EB2788" w:rsidRPr="006C6042" w:rsidRDefault="00EB2788" w:rsidP="00EB2788">
      <w:pPr>
        <w:spacing w:line="360" w:lineRule="auto"/>
        <w:ind w:firstLine="420"/>
        <w:rPr>
          <w:rFonts w:ascii="KaiTi" w:eastAsia="KaiTi" w:hAnsi="KaiTi"/>
          <w:color w:val="333333"/>
          <w:sz w:val="30"/>
          <w:szCs w:val="30"/>
        </w:rPr>
      </w:pPr>
      <w:r w:rsidRPr="006C6042">
        <w:rPr>
          <w:rFonts w:ascii="KaiTi" w:eastAsia="KaiTi" w:hAnsi="KaiTi" w:hint="eastAsia"/>
          <w:sz w:val="30"/>
          <w:szCs w:val="30"/>
        </w:rPr>
        <w:t>论坛由北京外国语大学区域与全球治理高等研究常务副院长王建斌教授主持。北京外国语大学副校长赵刚教授致欢迎辞并表示北京外国语大学以全球立校战略为引领，聚焦全球语言、全球文化和全球治理三大重点领域，着力提升服务国家全球战略的能力。</w:t>
      </w:r>
    </w:p>
    <w:p w14:paraId="6F001975" w14:textId="77777777" w:rsidR="00EB2788" w:rsidRPr="006C6042" w:rsidRDefault="00EB2788" w:rsidP="00EB2788">
      <w:pPr>
        <w:spacing w:line="360" w:lineRule="auto"/>
        <w:ind w:firstLine="482"/>
        <w:rPr>
          <w:rFonts w:ascii="KaiTi" w:eastAsia="KaiTi" w:hAnsi="KaiTi"/>
          <w:color w:val="000000" w:themeColor="text1"/>
          <w:sz w:val="30"/>
          <w:szCs w:val="30"/>
        </w:rPr>
      </w:pPr>
      <w:r w:rsidRPr="006C6042">
        <w:rPr>
          <w:rFonts w:ascii="KaiTi" w:eastAsia="KaiTi" w:hAnsi="KaiTi" w:hint="eastAsia"/>
          <w:color w:val="000000" w:themeColor="text1"/>
          <w:sz w:val="30"/>
          <w:szCs w:val="30"/>
        </w:rPr>
        <w:t>杨丹教授首先介绍了本次论坛三个主题的关系，他指出“元指数”是全球指数的科学之家，为其提供评价体系；指数伦理宣言是全球指数的心灵之家，为其提供价值体系；全球指数网是全球指数的物理之家，为其提供集成系统。</w:t>
      </w:r>
    </w:p>
    <w:p w14:paraId="71DD9A08" w14:textId="77777777" w:rsidR="00EB2788" w:rsidRPr="006C6042" w:rsidRDefault="00EB2788" w:rsidP="00EB2788">
      <w:pPr>
        <w:spacing w:line="360" w:lineRule="auto"/>
        <w:ind w:firstLine="482"/>
        <w:rPr>
          <w:rFonts w:ascii="KaiTi" w:eastAsia="KaiTi" w:hAnsi="KaiTi"/>
          <w:sz w:val="30"/>
          <w:szCs w:val="30"/>
        </w:rPr>
      </w:pPr>
      <w:r w:rsidRPr="006C6042">
        <w:rPr>
          <w:rFonts w:ascii="KaiTi" w:eastAsia="KaiTi" w:hAnsi="KaiTi" w:hint="eastAsia"/>
          <w:color w:val="000000" w:themeColor="text1"/>
          <w:sz w:val="30"/>
          <w:szCs w:val="30"/>
        </w:rPr>
        <w:t>随后杨丹教授正式发布了“元指数”。“元指数”以“认知指数、评价指数、发展指数”为理念，通过</w:t>
      </w:r>
      <w:r w:rsidRPr="006C6042">
        <w:rPr>
          <w:rFonts w:ascii="KaiTi" w:eastAsia="KaiTi" w:hAnsi="KaiTi" w:hint="eastAsia"/>
          <w:sz w:val="30"/>
          <w:szCs w:val="30"/>
        </w:rPr>
        <w:t>多种方法和多源数据</w:t>
      </w:r>
      <w:r w:rsidRPr="006C6042">
        <w:rPr>
          <w:rFonts w:ascii="KaiTi" w:eastAsia="KaiTi" w:hAnsi="KaiTi" w:hint="eastAsia"/>
          <w:color w:val="000000" w:themeColor="text1"/>
          <w:sz w:val="30"/>
          <w:szCs w:val="30"/>
        </w:rPr>
        <w:t>对全球指数进行综合评价，帮助人们在</w:t>
      </w:r>
      <w:r w:rsidRPr="006C6042">
        <w:rPr>
          <w:rFonts w:ascii="KaiTi" w:eastAsia="KaiTi" w:hAnsi="KaiTi" w:hint="eastAsia"/>
          <w:color w:val="333333"/>
          <w:sz w:val="30"/>
          <w:szCs w:val="30"/>
        </w:rPr>
        <w:t>“指数爆炸”的时代更好地</w:t>
      </w:r>
      <w:r w:rsidRPr="006C6042">
        <w:rPr>
          <w:rFonts w:ascii="KaiTi" w:eastAsia="KaiTi" w:hAnsi="KaiTi" w:hint="eastAsia"/>
          <w:color w:val="333333"/>
          <w:sz w:val="30"/>
          <w:szCs w:val="30"/>
        </w:rPr>
        <w:lastRenderedPageBreak/>
        <w:t>了解指数，进而更加准确、便捷地找到符合需求的高质量指数。</w:t>
      </w:r>
      <w:r w:rsidRPr="006C6042">
        <w:rPr>
          <w:rFonts w:ascii="KaiTi" w:eastAsia="KaiTi" w:hAnsi="KaiTi" w:hint="eastAsia"/>
          <w:sz w:val="30"/>
          <w:szCs w:val="30"/>
        </w:rPr>
        <w:t>长远来看，元指数能够为指数领域的研究者和实践者提供参考，有助于在指数市场上实现良币驱逐劣币，为指数学的建设添砖加瓦。</w:t>
      </w:r>
    </w:p>
    <w:p w14:paraId="5D6B20E9" w14:textId="77777777" w:rsidR="00EB2788" w:rsidRPr="006C6042" w:rsidRDefault="00EB2788" w:rsidP="00EB2788">
      <w:pPr>
        <w:spacing w:line="360" w:lineRule="auto"/>
        <w:ind w:firstLine="482"/>
        <w:rPr>
          <w:rFonts w:ascii="KaiTi" w:eastAsia="KaiTi" w:hAnsi="KaiTi"/>
          <w:color w:val="000000" w:themeColor="text1"/>
          <w:sz w:val="30"/>
          <w:szCs w:val="30"/>
        </w:rPr>
      </w:pPr>
      <w:r w:rsidRPr="006C6042">
        <w:rPr>
          <w:rFonts w:ascii="KaiTi" w:eastAsia="KaiTi" w:hAnsi="KaiTi" w:hint="eastAsia"/>
          <w:color w:val="000000" w:themeColor="text1"/>
          <w:sz w:val="30"/>
          <w:szCs w:val="30"/>
        </w:rPr>
        <w:t>北京外国语大学区域与全球治理高等研究院副院长李紫莹教授、</w:t>
      </w:r>
      <w:r w:rsidRPr="006C6042">
        <w:rPr>
          <w:rFonts w:ascii="KaiTi" w:eastAsia="KaiTi" w:hAnsi="KaiTi"/>
          <w:color w:val="000000" w:themeColor="text1"/>
          <w:sz w:val="30"/>
          <w:szCs w:val="30"/>
        </w:rPr>
        <w:t>高级翻译学院院长</w:t>
      </w:r>
      <w:r w:rsidRPr="006C6042">
        <w:rPr>
          <w:rFonts w:ascii="KaiTi" w:eastAsia="KaiTi" w:hAnsi="KaiTi" w:hint="eastAsia"/>
          <w:color w:val="000000" w:themeColor="text1"/>
          <w:sz w:val="30"/>
          <w:szCs w:val="30"/>
        </w:rPr>
        <w:t>任文教授分别以中文和英文宣读了“全球指数伦理宣言”。该宣言系全球首次向指数研究者和使用者确立指数世界构建的基本伦理道德，提出了指数公平原则、开放原则和科学原则，倡导指数研究的学术独立、公平竞争、反歧视、均衡发展、全球协作和科学合理性。</w:t>
      </w:r>
    </w:p>
    <w:p w14:paraId="71DA7C28" w14:textId="77777777" w:rsidR="00EB2788" w:rsidRPr="006C6042" w:rsidRDefault="00EB2788" w:rsidP="00EB2788">
      <w:pPr>
        <w:spacing w:line="360" w:lineRule="auto"/>
        <w:ind w:firstLine="482"/>
        <w:rPr>
          <w:rFonts w:ascii="KaiTi" w:eastAsia="KaiTi" w:hAnsi="KaiTi"/>
          <w:color w:val="000000" w:themeColor="text1"/>
          <w:sz w:val="30"/>
          <w:szCs w:val="30"/>
        </w:rPr>
      </w:pPr>
      <w:r w:rsidRPr="006C6042">
        <w:rPr>
          <w:rFonts w:ascii="KaiTi" w:eastAsia="KaiTi" w:hAnsi="KaiTi" w:hint="eastAsia"/>
          <w:color w:val="000000" w:themeColor="text1"/>
          <w:sz w:val="30"/>
          <w:szCs w:val="30"/>
        </w:rPr>
        <w:t>国际商学院院长牛华勇教授在会上介绍了全球指数网。</w:t>
      </w:r>
      <w:r w:rsidRPr="006C6042">
        <w:rPr>
          <w:rFonts w:ascii="KaiTi" w:eastAsia="KaiTi" w:hAnsi="KaiTi" w:hint="eastAsia"/>
          <w:sz w:val="30"/>
          <w:szCs w:val="30"/>
        </w:rPr>
        <w:t>全球指数网是全球第一个指数百科全书，旨在通过构建结构化、动态、互动的指数百科全书，打破学科壁垒，形成全球全科知识体系。2</w:t>
      </w:r>
      <w:r w:rsidRPr="006C6042">
        <w:rPr>
          <w:rFonts w:ascii="KaiTi" w:eastAsia="KaiTi" w:hAnsi="KaiTi"/>
          <w:sz w:val="30"/>
          <w:szCs w:val="30"/>
        </w:rPr>
        <w:t>021年</w:t>
      </w:r>
      <w:r w:rsidRPr="006C6042">
        <w:rPr>
          <w:rFonts w:ascii="KaiTi" w:eastAsia="KaiTi" w:hAnsi="KaiTi" w:hint="eastAsia"/>
          <w:sz w:val="30"/>
          <w:szCs w:val="30"/>
        </w:rPr>
        <w:t>全球指数网在一期工程建设中汇聚了</w:t>
      </w:r>
      <w:r w:rsidRPr="006C6042">
        <w:rPr>
          <w:rFonts w:ascii="KaiTi" w:eastAsia="KaiTi" w:hAnsi="KaiTi"/>
          <w:sz w:val="30"/>
          <w:szCs w:val="30"/>
        </w:rPr>
        <w:t>1200个重要指数，</w:t>
      </w:r>
      <w:r w:rsidRPr="006C6042">
        <w:rPr>
          <w:rFonts w:ascii="KaiTi" w:eastAsia="KaiTi" w:hAnsi="KaiTi" w:hint="eastAsia"/>
          <w:sz w:val="30"/>
          <w:szCs w:val="30"/>
        </w:rPr>
        <w:t>并对其中近4</w:t>
      </w:r>
      <w:r w:rsidRPr="006C6042">
        <w:rPr>
          <w:rFonts w:ascii="KaiTi" w:eastAsia="KaiTi" w:hAnsi="KaiTi"/>
          <w:sz w:val="30"/>
          <w:szCs w:val="30"/>
        </w:rPr>
        <w:t>00个指数进行了二次加工</w:t>
      </w:r>
      <w:r w:rsidRPr="006C6042">
        <w:rPr>
          <w:rFonts w:ascii="KaiTi" w:eastAsia="KaiTi" w:hAnsi="KaiTi" w:hint="eastAsia"/>
          <w:sz w:val="30"/>
          <w:szCs w:val="30"/>
        </w:rPr>
        <w:t>，</w:t>
      </w:r>
      <w:r w:rsidRPr="006C6042">
        <w:rPr>
          <w:rFonts w:ascii="KaiTi" w:eastAsia="KaiTi" w:hAnsi="KaiTi"/>
          <w:sz w:val="30"/>
          <w:szCs w:val="30"/>
        </w:rPr>
        <w:t>实现了数据的可视化</w:t>
      </w:r>
      <w:r w:rsidRPr="006C6042">
        <w:rPr>
          <w:rFonts w:ascii="KaiTi" w:eastAsia="KaiTi" w:hAnsi="KaiTi" w:hint="eastAsia"/>
          <w:sz w:val="30"/>
          <w:szCs w:val="30"/>
        </w:rPr>
        <w:t>。全球指数网还将逐渐推出多语种版本，提供定制化的数据分析服务，</w:t>
      </w:r>
      <w:r w:rsidRPr="006C6042">
        <w:rPr>
          <w:rFonts w:ascii="KaiTi" w:eastAsia="KaiTi" w:hAnsi="KaiTi"/>
          <w:sz w:val="30"/>
          <w:szCs w:val="30"/>
        </w:rPr>
        <w:t>创新指数研究方法</w:t>
      </w:r>
      <w:r w:rsidRPr="006C6042">
        <w:rPr>
          <w:rFonts w:ascii="KaiTi" w:eastAsia="KaiTi" w:hAnsi="KaiTi" w:hint="eastAsia"/>
          <w:sz w:val="30"/>
          <w:szCs w:val="30"/>
        </w:rPr>
        <w:t>，</w:t>
      </w:r>
      <w:r w:rsidRPr="006C6042">
        <w:rPr>
          <w:rFonts w:ascii="KaiTi" w:eastAsia="KaiTi" w:hAnsi="KaiTi"/>
          <w:sz w:val="30"/>
          <w:szCs w:val="30"/>
        </w:rPr>
        <w:t>形成全球化</w:t>
      </w:r>
      <w:r w:rsidRPr="006C6042">
        <w:rPr>
          <w:rFonts w:ascii="KaiTi" w:eastAsia="KaiTi" w:hAnsi="KaiTi" w:hint="eastAsia"/>
          <w:sz w:val="30"/>
          <w:szCs w:val="30"/>
        </w:rPr>
        <w:t>视域下</w:t>
      </w:r>
      <w:r w:rsidRPr="006C6042">
        <w:rPr>
          <w:rFonts w:ascii="KaiTi" w:eastAsia="KaiTi" w:hAnsi="KaiTi"/>
          <w:sz w:val="30"/>
          <w:szCs w:val="30"/>
        </w:rPr>
        <w:t>的指数学术体系</w:t>
      </w:r>
      <w:r w:rsidRPr="006C6042">
        <w:rPr>
          <w:rFonts w:ascii="KaiTi" w:eastAsia="KaiTi" w:hAnsi="KaiTi" w:hint="eastAsia"/>
          <w:sz w:val="30"/>
          <w:szCs w:val="30"/>
        </w:rPr>
        <w:t>。</w:t>
      </w:r>
    </w:p>
    <w:p w14:paraId="1AD9B0B3" w14:textId="77777777" w:rsidR="00ED335B" w:rsidRDefault="00EB2788" w:rsidP="00ED335B">
      <w:pPr>
        <w:spacing w:line="360" w:lineRule="auto"/>
        <w:ind w:firstLineChars="200" w:firstLine="600"/>
        <w:rPr>
          <w:rFonts w:ascii="KaiTi" w:eastAsia="KaiTi" w:hAnsi="KaiTi"/>
          <w:color w:val="333333"/>
          <w:sz w:val="30"/>
          <w:szCs w:val="30"/>
        </w:rPr>
      </w:pPr>
      <w:r w:rsidRPr="006C6042">
        <w:rPr>
          <w:rFonts w:ascii="KaiTi" w:eastAsia="KaiTi" w:hAnsi="KaiTi" w:hint="eastAsia"/>
          <w:color w:val="000000" w:themeColor="text1"/>
          <w:sz w:val="30"/>
          <w:szCs w:val="30"/>
        </w:rPr>
        <w:t>杨</w:t>
      </w:r>
      <w:r w:rsidRPr="006C6042">
        <w:rPr>
          <w:rFonts w:ascii="KaiTi" w:eastAsia="KaiTi" w:hAnsi="KaiTi"/>
          <w:color w:val="000000" w:themeColor="text1"/>
          <w:sz w:val="30"/>
          <w:szCs w:val="30"/>
        </w:rPr>
        <w:t>丹</w:t>
      </w:r>
      <w:r w:rsidRPr="006C6042">
        <w:rPr>
          <w:rFonts w:ascii="KaiTi" w:eastAsia="KaiTi" w:hAnsi="KaiTi" w:hint="eastAsia"/>
          <w:color w:val="000000" w:themeColor="text1"/>
          <w:sz w:val="30"/>
          <w:szCs w:val="30"/>
        </w:rPr>
        <w:t>校长、中共中央对外联络部原副部长于洪君、中国外文局当代中国与世界研究院院长于运全、中国国际问题研究院欧洲研究所所长崔洪建、北京大学新结构经济学研究院学术副院长王勇、北京大学信息管理系教授王继民等专家学者针对指数的社会功用和指数学的建设</w:t>
      </w:r>
      <w:r w:rsidRPr="006C6042">
        <w:rPr>
          <w:rFonts w:ascii="KaiTi" w:eastAsia="KaiTi" w:hAnsi="KaiTi" w:hint="eastAsia"/>
          <w:sz w:val="30"/>
          <w:szCs w:val="30"/>
        </w:rPr>
        <w:t>进行了圆桌研讨，该研讨由</w:t>
      </w:r>
      <w:r w:rsidRPr="006C6042">
        <w:rPr>
          <w:rFonts w:ascii="KaiTi" w:eastAsia="KaiTi" w:hAnsi="KaiTi" w:hint="eastAsia"/>
          <w:color w:val="000000" w:themeColor="text1"/>
          <w:sz w:val="30"/>
          <w:szCs w:val="30"/>
        </w:rPr>
        <w:t>区域与全球治理</w:t>
      </w:r>
      <w:r w:rsidRPr="006C6042">
        <w:rPr>
          <w:rFonts w:ascii="KaiTi" w:eastAsia="KaiTi" w:hAnsi="KaiTi" w:hint="eastAsia"/>
          <w:color w:val="000000" w:themeColor="text1"/>
          <w:sz w:val="30"/>
          <w:szCs w:val="30"/>
        </w:rPr>
        <w:lastRenderedPageBreak/>
        <w:t>高等研究院周鑫宇教授主持。</w:t>
      </w:r>
      <w:r w:rsidRPr="006C6042">
        <w:rPr>
          <w:rFonts w:ascii="KaiTi" w:eastAsia="KaiTi" w:hAnsi="KaiTi" w:hint="eastAsia"/>
          <w:sz w:val="30"/>
          <w:szCs w:val="30"/>
        </w:rPr>
        <w:t>与会专家对</w:t>
      </w:r>
      <w:r w:rsidRPr="006C6042">
        <w:rPr>
          <w:rFonts w:ascii="KaiTi" w:eastAsia="KaiTi" w:hAnsi="KaiTi" w:hint="eastAsia"/>
          <w:color w:val="333333"/>
          <w:sz w:val="30"/>
          <w:szCs w:val="30"/>
        </w:rPr>
        <w:t>元指数、全球指数伦理宣言和全球指数网给予了高度评价。</w:t>
      </w:r>
    </w:p>
    <w:p w14:paraId="79EBB3D4" w14:textId="1A752358" w:rsidR="00EB2788" w:rsidRPr="00ED335B" w:rsidRDefault="00EB2788" w:rsidP="00ED335B">
      <w:pPr>
        <w:spacing w:line="360" w:lineRule="auto"/>
        <w:ind w:firstLineChars="200" w:firstLine="600"/>
        <w:rPr>
          <w:rFonts w:ascii="KaiTi" w:eastAsia="KaiTi" w:hAnsi="KaiTi"/>
          <w:color w:val="333333"/>
          <w:sz w:val="30"/>
          <w:szCs w:val="30"/>
        </w:rPr>
      </w:pPr>
      <w:r w:rsidRPr="006C6042">
        <w:rPr>
          <w:rFonts w:ascii="KaiTi" w:eastAsia="KaiTi" w:hAnsi="KaiTi" w:hint="eastAsia"/>
          <w:sz w:val="30"/>
          <w:szCs w:val="30"/>
        </w:rPr>
        <w:t>论坛还宣布了将于</w:t>
      </w:r>
      <w:r w:rsidRPr="006C6042">
        <w:rPr>
          <w:rFonts w:ascii="KaiTi" w:eastAsia="KaiTi" w:hAnsi="KaiTi"/>
          <w:sz w:val="30"/>
          <w:szCs w:val="30"/>
        </w:rPr>
        <w:t>2022年度</w:t>
      </w:r>
      <w:r w:rsidRPr="006C6042">
        <w:rPr>
          <w:rFonts w:ascii="KaiTi" w:eastAsia="KaiTi" w:hAnsi="KaiTi" w:hint="eastAsia"/>
          <w:sz w:val="30"/>
          <w:szCs w:val="30"/>
        </w:rPr>
        <w:t>发布的系列</w:t>
      </w:r>
      <w:r w:rsidRPr="006C6042">
        <w:rPr>
          <w:rFonts w:ascii="KaiTi" w:eastAsia="KaiTi" w:hAnsi="KaiTi" w:hint="eastAsia"/>
          <w:color w:val="000000" w:themeColor="text1"/>
          <w:sz w:val="30"/>
          <w:szCs w:val="30"/>
        </w:rPr>
        <w:t>指数，包括国际传播能力建设系列11种指数、全球治理系列4种指数、全球化系列5种指数。</w:t>
      </w:r>
    </w:p>
    <w:p w14:paraId="625ED1D6" w14:textId="6C3F463E" w:rsidR="00EB2788" w:rsidRPr="006C6042" w:rsidRDefault="00EB2788" w:rsidP="00EB2788">
      <w:pPr>
        <w:spacing w:line="360" w:lineRule="auto"/>
        <w:ind w:firstLine="482"/>
        <w:rPr>
          <w:rFonts w:ascii="KaiTi" w:eastAsia="KaiTi" w:hAnsi="KaiTi"/>
          <w:sz w:val="30"/>
          <w:szCs w:val="30"/>
        </w:rPr>
      </w:pPr>
      <w:r w:rsidRPr="006C6042">
        <w:rPr>
          <w:rFonts w:ascii="KaiTi" w:eastAsia="KaiTi" w:hAnsi="KaiTi" w:hint="eastAsia"/>
          <w:sz w:val="30"/>
          <w:szCs w:val="30"/>
        </w:rPr>
        <w:t>中央广播电视总台</w:t>
      </w:r>
      <w:r w:rsidRPr="006C6042">
        <w:rPr>
          <w:rFonts w:ascii="KaiTi" w:eastAsia="KaiTi" w:hAnsi="KaiTi"/>
          <w:sz w:val="30"/>
          <w:szCs w:val="30"/>
          <w:lang w:val="en-GB"/>
        </w:rPr>
        <w:t>CGTN</w:t>
      </w:r>
      <w:r w:rsidRPr="006C6042">
        <w:rPr>
          <w:rFonts w:ascii="KaiTi" w:eastAsia="KaiTi" w:hAnsi="KaiTi" w:hint="eastAsia"/>
          <w:sz w:val="30"/>
          <w:szCs w:val="30"/>
        </w:rPr>
        <w:t>西班牙语部电视采访组、新华</w:t>
      </w:r>
      <w:r w:rsidR="00E74D85">
        <w:rPr>
          <w:rFonts w:ascii="KaiTi" w:eastAsia="KaiTi" w:hAnsi="KaiTi" w:hint="eastAsia"/>
          <w:sz w:val="30"/>
          <w:szCs w:val="30"/>
        </w:rPr>
        <w:t>社</w:t>
      </w:r>
      <w:r w:rsidRPr="006C6042">
        <w:rPr>
          <w:rFonts w:ascii="KaiTi" w:eastAsia="KaiTi" w:hAnsi="KaiTi" w:hint="eastAsia"/>
          <w:sz w:val="30"/>
          <w:szCs w:val="30"/>
        </w:rPr>
        <w:t>阿拉伯语</w:t>
      </w:r>
      <w:r w:rsidR="00E74D85">
        <w:rPr>
          <w:rFonts w:ascii="KaiTi" w:eastAsia="KaiTi" w:hAnsi="KaiTi" w:hint="eastAsia"/>
          <w:sz w:val="30"/>
          <w:szCs w:val="30"/>
        </w:rPr>
        <w:t>部</w:t>
      </w:r>
      <w:r w:rsidRPr="006C6042">
        <w:rPr>
          <w:rFonts w:ascii="KaiTi" w:eastAsia="KaiTi" w:hAnsi="KaiTi" w:hint="eastAsia"/>
          <w:sz w:val="30"/>
          <w:szCs w:val="30"/>
        </w:rPr>
        <w:t>记者在论坛现场对杨丹校长进行了专访。</w:t>
      </w:r>
      <w:r w:rsidR="00E74D85" w:rsidRPr="00E74D85">
        <w:rPr>
          <w:rFonts w:ascii="KaiTi" w:eastAsia="KaiTi" w:hAnsi="KaiTi" w:hint="eastAsia"/>
          <w:sz w:val="30"/>
          <w:szCs w:val="30"/>
        </w:rPr>
        <w:t>新华社、新华社新媒体中心、中国教育电视台、</w:t>
      </w:r>
      <w:r w:rsidRPr="00E74D85">
        <w:rPr>
          <w:rFonts w:ascii="KaiTi" w:eastAsia="KaiTi" w:hAnsi="KaiTi" w:hint="eastAsia"/>
          <w:sz w:val="30"/>
          <w:szCs w:val="30"/>
        </w:rPr>
        <w:t>社会科学网</w:t>
      </w:r>
      <w:r w:rsidRPr="006C6042">
        <w:rPr>
          <w:rFonts w:ascii="KaiTi" w:eastAsia="KaiTi" w:hAnsi="KaiTi" w:hint="eastAsia"/>
          <w:sz w:val="30"/>
          <w:szCs w:val="30"/>
        </w:rPr>
        <w:t>、</w:t>
      </w:r>
      <w:r w:rsidR="00E74D85">
        <w:rPr>
          <w:rFonts w:ascii="KaiTi" w:eastAsia="KaiTi" w:hAnsi="KaiTi" w:hint="eastAsia"/>
          <w:sz w:val="30"/>
          <w:szCs w:val="30"/>
        </w:rPr>
        <w:t>现代教育报、</w:t>
      </w:r>
      <w:r w:rsidRPr="006C6042">
        <w:rPr>
          <w:rFonts w:ascii="KaiTi" w:eastAsia="KaiTi" w:hAnsi="KaiTi" w:hint="eastAsia"/>
          <w:sz w:val="30"/>
          <w:szCs w:val="30"/>
        </w:rPr>
        <w:t>中国网法语版等多家媒体对论坛</w:t>
      </w:r>
      <w:r w:rsidR="00E74D85">
        <w:rPr>
          <w:rFonts w:ascii="KaiTi" w:eastAsia="KaiTi" w:hAnsi="KaiTi" w:hint="eastAsia"/>
          <w:sz w:val="30"/>
          <w:szCs w:val="30"/>
        </w:rPr>
        <w:t>进行了</w:t>
      </w:r>
      <w:r w:rsidRPr="006C6042">
        <w:rPr>
          <w:rFonts w:ascii="KaiTi" w:eastAsia="KaiTi" w:hAnsi="KaiTi" w:hint="eastAsia"/>
          <w:sz w:val="30"/>
          <w:szCs w:val="30"/>
        </w:rPr>
        <w:t>全程采访。</w:t>
      </w:r>
    </w:p>
    <w:p w14:paraId="400D80B9" w14:textId="3E376911" w:rsidR="00EB2788" w:rsidRDefault="00EB2788"/>
    <w:p w14:paraId="6EC699A0" w14:textId="540070E8" w:rsidR="003561C6" w:rsidRDefault="003561C6"/>
    <w:p w14:paraId="2FF84FC5" w14:textId="64190A16" w:rsidR="003561C6" w:rsidRDefault="003561C6"/>
    <w:p w14:paraId="2FA4DFCF" w14:textId="632ADEAA" w:rsidR="003561C6" w:rsidRDefault="003561C6"/>
    <w:p w14:paraId="7EAD111F" w14:textId="5076CBA5" w:rsidR="003561C6" w:rsidRDefault="003561C6"/>
    <w:p w14:paraId="786F5CAB" w14:textId="63430341" w:rsidR="003561C6" w:rsidRDefault="003561C6"/>
    <w:p w14:paraId="1CE0CDA0" w14:textId="773D3403" w:rsidR="003561C6" w:rsidRDefault="003561C6"/>
    <w:p w14:paraId="02013C79" w14:textId="0479984C" w:rsidR="003561C6" w:rsidRDefault="003561C6"/>
    <w:p w14:paraId="47D440C7" w14:textId="34C5E05C" w:rsidR="003561C6" w:rsidRDefault="003561C6"/>
    <w:p w14:paraId="263CFE51" w14:textId="0CF53B8D" w:rsidR="003561C6" w:rsidRDefault="003561C6"/>
    <w:p w14:paraId="36FA46B2" w14:textId="3A76F687" w:rsidR="003561C6" w:rsidRDefault="003561C6"/>
    <w:p w14:paraId="00DC670C" w14:textId="2269EE36" w:rsidR="003561C6" w:rsidRDefault="003561C6"/>
    <w:p w14:paraId="54E43F98" w14:textId="5368957A" w:rsidR="003561C6" w:rsidRDefault="003561C6"/>
    <w:p w14:paraId="6E3B5703" w14:textId="75860B4B" w:rsidR="003561C6" w:rsidRDefault="003561C6"/>
    <w:p w14:paraId="326C2A2B" w14:textId="7A9A7914" w:rsidR="003561C6" w:rsidRDefault="003561C6"/>
    <w:p w14:paraId="1323DCB8" w14:textId="61D73A69" w:rsidR="003561C6" w:rsidRDefault="003561C6"/>
    <w:p w14:paraId="18E8B77F" w14:textId="32D44573" w:rsidR="003561C6" w:rsidRDefault="003561C6"/>
    <w:p w14:paraId="14791D1A" w14:textId="055E3D80" w:rsidR="003561C6" w:rsidRDefault="003561C6"/>
    <w:p w14:paraId="0B69FCD1" w14:textId="7C14A2EE" w:rsidR="003561C6" w:rsidRDefault="003561C6"/>
    <w:p w14:paraId="3EBB8FD4" w14:textId="3C898C29" w:rsidR="003561C6" w:rsidRDefault="003561C6"/>
    <w:p w14:paraId="03D2DA10" w14:textId="4B045122" w:rsidR="003561C6" w:rsidRDefault="003561C6"/>
    <w:p w14:paraId="7FA95D77" w14:textId="1F738F73" w:rsidR="003561C6" w:rsidRDefault="003561C6"/>
    <w:p w14:paraId="2F52F3F0" w14:textId="1C650AC4" w:rsidR="003561C6" w:rsidRDefault="003561C6"/>
    <w:p w14:paraId="6B5ACD1A" w14:textId="157B5EBA" w:rsidR="003561C6" w:rsidRDefault="003561C6"/>
    <w:p w14:paraId="38EDB7D9" w14:textId="12B2D51B" w:rsidR="003561C6" w:rsidRDefault="003561C6"/>
    <w:p w14:paraId="4137AE84" w14:textId="77777777" w:rsidR="003561C6" w:rsidRDefault="003561C6" w:rsidP="003561C6"/>
    <w:p w14:paraId="6F44A1FC" w14:textId="7D21F156" w:rsidR="003561C6" w:rsidRDefault="003561C6" w:rsidP="003561C6">
      <w:pPr>
        <w:rPr>
          <w:b/>
          <w:bCs/>
          <w:color w:val="000000" w:themeColor="text1"/>
          <w:sz w:val="28"/>
          <w:szCs w:val="28"/>
        </w:rPr>
      </w:pPr>
      <w:r w:rsidRPr="003561C6">
        <w:rPr>
          <w:rFonts w:hint="eastAsia"/>
          <w:b/>
          <w:bCs/>
          <w:color w:val="000000" w:themeColor="text1"/>
          <w:sz w:val="28"/>
          <w:szCs w:val="28"/>
        </w:rPr>
        <w:lastRenderedPageBreak/>
        <w:t>发布内容简介</w:t>
      </w:r>
    </w:p>
    <w:p w14:paraId="00BE8FD8" w14:textId="77777777" w:rsidR="003561C6" w:rsidRPr="003561C6" w:rsidRDefault="003561C6" w:rsidP="003561C6">
      <w:pPr>
        <w:rPr>
          <w:b/>
          <w:bCs/>
          <w:color w:val="000000" w:themeColor="text1"/>
          <w:sz w:val="28"/>
          <w:szCs w:val="28"/>
        </w:rPr>
      </w:pPr>
    </w:p>
    <w:p w14:paraId="678789E0" w14:textId="102ED240" w:rsidR="003561C6" w:rsidRPr="004F3244" w:rsidRDefault="003561C6" w:rsidP="003561C6">
      <w:pPr>
        <w:jc w:val="center"/>
        <w:rPr>
          <w:b/>
          <w:bCs/>
          <w:color w:val="000000" w:themeColor="text1"/>
          <w:sz w:val="28"/>
          <w:szCs w:val="28"/>
        </w:rPr>
      </w:pPr>
      <w:r w:rsidRPr="004F3244">
        <w:rPr>
          <w:rFonts w:hint="eastAsia"/>
          <w:b/>
          <w:bCs/>
          <w:color w:val="000000" w:themeColor="text1"/>
          <w:sz w:val="28"/>
          <w:szCs w:val="28"/>
        </w:rPr>
        <w:t>元指数简介</w:t>
      </w:r>
    </w:p>
    <w:p w14:paraId="55C14126" w14:textId="77777777" w:rsidR="003561C6" w:rsidRPr="004F3244" w:rsidRDefault="003561C6" w:rsidP="003561C6">
      <w:pPr>
        <w:spacing w:line="360" w:lineRule="auto"/>
        <w:ind w:firstLineChars="200" w:firstLine="480"/>
        <w:rPr>
          <w:rFonts w:ascii="Times New Roman" w:eastAsia="SimSun" w:hAnsi="Times New Roman"/>
          <w:sz w:val="24"/>
        </w:rPr>
      </w:pPr>
      <w:r w:rsidRPr="004F3244">
        <w:rPr>
          <w:rFonts w:ascii="Times New Roman" w:eastAsia="SimSun" w:hAnsi="Times New Roman" w:hint="eastAsia"/>
          <w:sz w:val="24"/>
        </w:rPr>
        <w:t>指数是认识世界的重要工具，但我们正处于一个“指数爆炸”的时代，据不完全统计，世界上已有数百万种指数，如何从中发掘出最具价值的指数成为一个重要问题。</w:t>
      </w:r>
    </w:p>
    <w:p w14:paraId="71ED226C" w14:textId="77777777" w:rsidR="003561C6" w:rsidRPr="004F3244" w:rsidRDefault="003561C6" w:rsidP="003561C6">
      <w:pPr>
        <w:spacing w:line="360" w:lineRule="auto"/>
        <w:ind w:firstLineChars="200" w:firstLine="480"/>
        <w:rPr>
          <w:rFonts w:ascii="Times New Roman" w:eastAsia="SimSun" w:hAnsi="Times New Roman"/>
          <w:sz w:val="24"/>
        </w:rPr>
      </w:pPr>
      <w:r w:rsidRPr="004F3244">
        <w:rPr>
          <w:rFonts w:ascii="Times New Roman" w:eastAsia="SimSun" w:hAnsi="Times New Roman" w:hint="eastAsia"/>
          <w:sz w:val="24"/>
        </w:rPr>
        <w:t>这一背景下，北外在建设全球指数网的同时，开发了元指数，即关于指数的指数。元指数旨在通过对全球指数网中的指数进行评价，帮助用户更快捷地发现更具价值的指数。</w:t>
      </w:r>
    </w:p>
    <w:p w14:paraId="314E7E59" w14:textId="77777777" w:rsidR="003561C6" w:rsidRPr="004F3244" w:rsidRDefault="003561C6" w:rsidP="003561C6">
      <w:pPr>
        <w:spacing w:line="360" w:lineRule="auto"/>
        <w:ind w:firstLineChars="200" w:firstLine="480"/>
        <w:rPr>
          <w:rFonts w:ascii="Times New Roman" w:eastAsia="SimSun" w:hAnsi="Times New Roman"/>
          <w:sz w:val="24"/>
        </w:rPr>
      </w:pPr>
      <w:r w:rsidRPr="004F3244">
        <w:rPr>
          <w:rFonts w:ascii="Times New Roman" w:eastAsia="SimSun" w:hAnsi="Times New Roman" w:hint="eastAsia"/>
          <w:sz w:val="24"/>
        </w:rPr>
        <w:t>评价方法上，元指数参考文献计量与替代计量（</w:t>
      </w:r>
      <w:r w:rsidRPr="004F3244">
        <w:rPr>
          <w:rFonts w:ascii="Arial" w:eastAsia="SimSun" w:hAnsi="Arial" w:cs="Arial"/>
          <w:color w:val="333333"/>
          <w:sz w:val="20"/>
          <w:szCs w:val="20"/>
          <w:shd w:val="clear" w:color="auto" w:fill="FFFFFF"/>
        </w:rPr>
        <w:t>Altmetrics</w:t>
      </w:r>
      <w:r w:rsidRPr="004F3244">
        <w:rPr>
          <w:rFonts w:ascii="Times New Roman" w:eastAsia="SimSun" w:hAnsi="Times New Roman" w:hint="eastAsia"/>
          <w:sz w:val="24"/>
        </w:rPr>
        <w:t>）方法，综合使用期刊论文数据、搜索引擎数据、各类媒体数据等多源数据，从重要性、科学性、影响力三个维度评价全球指数网中的指数。</w:t>
      </w:r>
    </w:p>
    <w:p w14:paraId="2B51F293" w14:textId="77777777" w:rsidR="003561C6" w:rsidRDefault="003561C6" w:rsidP="003561C6">
      <w:pPr>
        <w:spacing w:line="360" w:lineRule="auto"/>
        <w:ind w:firstLineChars="200" w:firstLine="480"/>
        <w:rPr>
          <w:rFonts w:ascii="Times New Roman" w:eastAsia="SimSun" w:hAnsi="Times New Roman"/>
          <w:sz w:val="24"/>
        </w:rPr>
      </w:pPr>
      <w:r w:rsidRPr="004F3244">
        <w:rPr>
          <w:rFonts w:ascii="Times New Roman" w:eastAsia="SimSun" w:hAnsi="Times New Roman" w:hint="eastAsia"/>
          <w:sz w:val="24"/>
        </w:rPr>
        <w:t>元指数具有客观、自动、灵活的特点。元指数其所用数据皆为客观结果数据，能够通过程序自动完成数据的采集、处理和计算的全流程，并且允许用户根据需要灵活组合评价指标，最大限度契合用户需求。</w:t>
      </w:r>
    </w:p>
    <w:p w14:paraId="01D3CDDE" w14:textId="77777777" w:rsidR="003561C6" w:rsidRDefault="003561C6" w:rsidP="003561C6">
      <w:pPr>
        <w:spacing w:line="360" w:lineRule="auto"/>
        <w:ind w:firstLineChars="200" w:firstLine="480"/>
        <w:rPr>
          <w:rFonts w:ascii="Times New Roman" w:eastAsia="SimSun" w:hAnsi="Times New Roman"/>
          <w:sz w:val="24"/>
        </w:rPr>
      </w:pPr>
    </w:p>
    <w:p w14:paraId="358D76AB" w14:textId="77777777" w:rsidR="003561C6" w:rsidRPr="004F3244" w:rsidRDefault="003561C6" w:rsidP="003561C6">
      <w:pPr>
        <w:spacing w:line="360" w:lineRule="auto"/>
        <w:ind w:firstLineChars="200" w:firstLine="482"/>
        <w:jc w:val="center"/>
        <w:rPr>
          <w:rFonts w:ascii="Times New Roman" w:eastAsia="SimSun" w:hAnsi="Times New Roman"/>
          <w:b/>
          <w:bCs/>
          <w:sz w:val="24"/>
        </w:rPr>
      </w:pPr>
      <w:r w:rsidRPr="004F3244">
        <w:rPr>
          <w:rFonts w:ascii="Times New Roman" w:eastAsia="SimSun" w:hAnsi="Times New Roman" w:hint="eastAsia"/>
          <w:b/>
          <w:bCs/>
          <w:sz w:val="24"/>
        </w:rPr>
        <w:t>元指数指标体系</w:t>
      </w:r>
    </w:p>
    <w:p w14:paraId="0F0E60BB" w14:textId="77777777" w:rsidR="003561C6" w:rsidRDefault="003561C6" w:rsidP="003561C6">
      <w:pPr>
        <w:jc w:val="left"/>
        <w:rPr>
          <w:color w:val="000000" w:themeColor="text1"/>
        </w:rPr>
      </w:pPr>
    </w:p>
    <w:tbl>
      <w:tblPr>
        <w:tblStyle w:val="TableGrid"/>
        <w:tblW w:w="0" w:type="auto"/>
        <w:tblLook w:val="04A0" w:firstRow="1" w:lastRow="0" w:firstColumn="1" w:lastColumn="0" w:noHBand="0" w:noVBand="1"/>
      </w:tblPr>
      <w:tblGrid>
        <w:gridCol w:w="1129"/>
        <w:gridCol w:w="2694"/>
        <w:gridCol w:w="4473"/>
      </w:tblGrid>
      <w:tr w:rsidR="003561C6" w:rsidRPr="004F3244" w14:paraId="3634B4F5" w14:textId="77777777" w:rsidTr="0013082E">
        <w:tc>
          <w:tcPr>
            <w:tcW w:w="1129" w:type="dxa"/>
          </w:tcPr>
          <w:p w14:paraId="35A1B1E9" w14:textId="77777777" w:rsidR="003561C6" w:rsidRPr="004F3244" w:rsidRDefault="003561C6" w:rsidP="0013082E">
            <w:pPr>
              <w:jc w:val="center"/>
              <w:rPr>
                <w:rFonts w:ascii="SimSun" w:hAnsi="SimSun"/>
                <w:b/>
                <w:szCs w:val="21"/>
              </w:rPr>
            </w:pPr>
            <w:r w:rsidRPr="004F3244">
              <w:rPr>
                <w:rFonts w:ascii="SimSun" w:hAnsi="SimSun" w:hint="eastAsia"/>
                <w:b/>
                <w:szCs w:val="21"/>
              </w:rPr>
              <w:t>一级指标</w:t>
            </w:r>
          </w:p>
        </w:tc>
        <w:tc>
          <w:tcPr>
            <w:tcW w:w="2694" w:type="dxa"/>
          </w:tcPr>
          <w:p w14:paraId="17331888" w14:textId="77777777" w:rsidR="003561C6" w:rsidRPr="004F3244" w:rsidRDefault="003561C6" w:rsidP="0013082E">
            <w:pPr>
              <w:jc w:val="center"/>
              <w:rPr>
                <w:rFonts w:ascii="SimSun" w:hAnsi="SimSun"/>
                <w:b/>
                <w:szCs w:val="21"/>
              </w:rPr>
            </w:pPr>
            <w:r w:rsidRPr="004F3244">
              <w:rPr>
                <w:rFonts w:ascii="SimSun" w:hAnsi="SimSun" w:hint="eastAsia"/>
                <w:b/>
                <w:szCs w:val="21"/>
              </w:rPr>
              <w:t>二级指标</w:t>
            </w:r>
          </w:p>
        </w:tc>
        <w:tc>
          <w:tcPr>
            <w:tcW w:w="4473" w:type="dxa"/>
          </w:tcPr>
          <w:p w14:paraId="1E40C791" w14:textId="77777777" w:rsidR="003561C6" w:rsidRPr="004F3244" w:rsidRDefault="003561C6" w:rsidP="0013082E">
            <w:pPr>
              <w:jc w:val="center"/>
              <w:rPr>
                <w:rFonts w:ascii="SimSun" w:hAnsi="SimSun"/>
                <w:b/>
                <w:szCs w:val="21"/>
              </w:rPr>
            </w:pPr>
            <w:r w:rsidRPr="004F3244">
              <w:rPr>
                <w:rFonts w:ascii="SimSun" w:hAnsi="SimSun" w:hint="eastAsia"/>
                <w:b/>
                <w:szCs w:val="21"/>
              </w:rPr>
              <w:t>指标含义</w:t>
            </w:r>
          </w:p>
        </w:tc>
      </w:tr>
      <w:tr w:rsidR="003561C6" w:rsidRPr="004F3244" w14:paraId="050F0BE1" w14:textId="77777777" w:rsidTr="0013082E">
        <w:tc>
          <w:tcPr>
            <w:tcW w:w="1129" w:type="dxa"/>
            <w:vMerge w:val="restart"/>
            <w:vAlign w:val="center"/>
          </w:tcPr>
          <w:p w14:paraId="1F0EE616" w14:textId="77777777" w:rsidR="003561C6" w:rsidRPr="004F3244" w:rsidRDefault="003561C6" w:rsidP="0013082E">
            <w:pPr>
              <w:rPr>
                <w:rFonts w:ascii="SimSun" w:hAnsi="SimSun"/>
                <w:szCs w:val="21"/>
              </w:rPr>
            </w:pPr>
            <w:r w:rsidRPr="004F3244">
              <w:rPr>
                <w:rFonts w:ascii="SimSun" w:hAnsi="SimSun" w:hint="eastAsia"/>
                <w:szCs w:val="21"/>
              </w:rPr>
              <w:t>A重要性</w:t>
            </w:r>
          </w:p>
        </w:tc>
        <w:tc>
          <w:tcPr>
            <w:tcW w:w="2694" w:type="dxa"/>
          </w:tcPr>
          <w:p w14:paraId="199D8D9F" w14:textId="77777777" w:rsidR="003561C6" w:rsidRPr="004F3244" w:rsidRDefault="003561C6" w:rsidP="0013082E">
            <w:pPr>
              <w:rPr>
                <w:rFonts w:ascii="SimSun" w:hAnsi="SimSun"/>
                <w:szCs w:val="21"/>
              </w:rPr>
            </w:pPr>
            <w:r w:rsidRPr="004F3244">
              <w:rPr>
                <w:rFonts w:ascii="SimSun" w:hAnsi="SimSun" w:hint="eastAsia"/>
                <w:szCs w:val="21"/>
              </w:rPr>
              <w:t>A</w:t>
            </w:r>
            <w:r w:rsidRPr="004F3244">
              <w:rPr>
                <w:rFonts w:ascii="SimSun" w:hAnsi="SimSun"/>
                <w:szCs w:val="21"/>
              </w:rPr>
              <w:t xml:space="preserve">1 </w:t>
            </w:r>
            <w:r w:rsidRPr="004F3244">
              <w:rPr>
                <w:rFonts w:ascii="SimSun" w:hAnsi="SimSun" w:hint="eastAsia"/>
                <w:szCs w:val="21"/>
              </w:rPr>
              <w:t>政府是否关注</w:t>
            </w:r>
          </w:p>
        </w:tc>
        <w:tc>
          <w:tcPr>
            <w:tcW w:w="4473" w:type="dxa"/>
          </w:tcPr>
          <w:p w14:paraId="4C4EC602" w14:textId="77777777" w:rsidR="003561C6" w:rsidRPr="004F3244" w:rsidRDefault="003561C6" w:rsidP="0013082E">
            <w:pPr>
              <w:rPr>
                <w:rFonts w:ascii="SimSun" w:hAnsi="SimSun"/>
                <w:szCs w:val="21"/>
              </w:rPr>
            </w:pPr>
            <w:r w:rsidRPr="004F3244">
              <w:rPr>
                <w:rFonts w:ascii="SimSun" w:hAnsi="SimSun" w:hint="eastAsia"/>
                <w:szCs w:val="21"/>
              </w:rPr>
              <w:t>是否曾出现在政府网站信息中</w:t>
            </w:r>
          </w:p>
        </w:tc>
      </w:tr>
      <w:tr w:rsidR="003561C6" w:rsidRPr="004F3244" w14:paraId="44A8D946" w14:textId="77777777" w:rsidTr="0013082E">
        <w:tc>
          <w:tcPr>
            <w:tcW w:w="1129" w:type="dxa"/>
            <w:vMerge/>
            <w:vAlign w:val="center"/>
          </w:tcPr>
          <w:p w14:paraId="2D475F5A" w14:textId="77777777" w:rsidR="003561C6" w:rsidRPr="004F3244" w:rsidRDefault="003561C6" w:rsidP="0013082E">
            <w:pPr>
              <w:rPr>
                <w:rFonts w:ascii="SimSun" w:hAnsi="SimSun"/>
                <w:szCs w:val="21"/>
              </w:rPr>
            </w:pPr>
          </w:p>
        </w:tc>
        <w:tc>
          <w:tcPr>
            <w:tcW w:w="2694" w:type="dxa"/>
          </w:tcPr>
          <w:p w14:paraId="2621C468" w14:textId="77777777" w:rsidR="003561C6" w:rsidRPr="004F3244" w:rsidRDefault="003561C6" w:rsidP="0013082E">
            <w:pPr>
              <w:rPr>
                <w:rFonts w:ascii="SimSun" w:hAnsi="SimSun"/>
                <w:szCs w:val="21"/>
              </w:rPr>
            </w:pPr>
            <w:r w:rsidRPr="004F3244">
              <w:rPr>
                <w:rFonts w:ascii="SimSun" w:hAnsi="SimSun" w:hint="eastAsia"/>
                <w:szCs w:val="21"/>
              </w:rPr>
              <w:t>A</w:t>
            </w:r>
            <w:r w:rsidRPr="004F3244">
              <w:rPr>
                <w:rFonts w:ascii="SimSun" w:hAnsi="SimSun"/>
                <w:szCs w:val="21"/>
              </w:rPr>
              <w:t xml:space="preserve">2 </w:t>
            </w:r>
            <w:r w:rsidRPr="004F3244">
              <w:rPr>
                <w:rFonts w:ascii="SimSun" w:hAnsi="SimSun" w:hint="eastAsia"/>
                <w:szCs w:val="21"/>
              </w:rPr>
              <w:t>民众是否关注</w:t>
            </w:r>
          </w:p>
        </w:tc>
        <w:tc>
          <w:tcPr>
            <w:tcW w:w="4473" w:type="dxa"/>
          </w:tcPr>
          <w:p w14:paraId="787892E8" w14:textId="77777777" w:rsidR="003561C6" w:rsidRPr="004F3244" w:rsidRDefault="003561C6" w:rsidP="0013082E">
            <w:pPr>
              <w:rPr>
                <w:rFonts w:ascii="SimSun" w:hAnsi="SimSun"/>
                <w:szCs w:val="21"/>
              </w:rPr>
            </w:pPr>
            <w:r w:rsidRPr="004F3244">
              <w:rPr>
                <w:rFonts w:ascii="SimSun" w:hAnsi="SimSun" w:hint="eastAsia"/>
                <w:szCs w:val="21"/>
              </w:rPr>
              <w:t>是否为搜索引擎热搜词</w:t>
            </w:r>
          </w:p>
        </w:tc>
      </w:tr>
      <w:tr w:rsidR="003561C6" w:rsidRPr="004F3244" w14:paraId="047E3B46" w14:textId="77777777" w:rsidTr="0013082E">
        <w:tc>
          <w:tcPr>
            <w:tcW w:w="1129" w:type="dxa"/>
            <w:vMerge/>
            <w:vAlign w:val="center"/>
          </w:tcPr>
          <w:p w14:paraId="1CA42A2C" w14:textId="77777777" w:rsidR="003561C6" w:rsidRPr="004F3244" w:rsidRDefault="003561C6" w:rsidP="0013082E">
            <w:pPr>
              <w:rPr>
                <w:rFonts w:ascii="SimSun" w:hAnsi="SimSun"/>
                <w:szCs w:val="21"/>
              </w:rPr>
            </w:pPr>
          </w:p>
        </w:tc>
        <w:tc>
          <w:tcPr>
            <w:tcW w:w="2694" w:type="dxa"/>
          </w:tcPr>
          <w:p w14:paraId="60F2A85C" w14:textId="77777777" w:rsidR="003561C6" w:rsidRPr="004F3244" w:rsidRDefault="003561C6" w:rsidP="0013082E">
            <w:pPr>
              <w:rPr>
                <w:rFonts w:ascii="SimSun" w:hAnsi="SimSun"/>
                <w:szCs w:val="21"/>
              </w:rPr>
            </w:pPr>
            <w:r w:rsidRPr="004F3244">
              <w:rPr>
                <w:rFonts w:ascii="SimSun" w:hAnsi="SimSun" w:hint="eastAsia"/>
                <w:szCs w:val="21"/>
              </w:rPr>
              <w:t>A</w:t>
            </w:r>
            <w:r w:rsidRPr="004F3244">
              <w:rPr>
                <w:rFonts w:ascii="SimSun" w:hAnsi="SimSun"/>
                <w:szCs w:val="21"/>
              </w:rPr>
              <w:t xml:space="preserve">3 </w:t>
            </w:r>
            <w:r w:rsidRPr="004F3244">
              <w:rPr>
                <w:rFonts w:ascii="SimSun" w:hAnsi="SimSun" w:hint="eastAsia"/>
                <w:szCs w:val="21"/>
              </w:rPr>
              <w:t>指数生命力</w:t>
            </w:r>
          </w:p>
        </w:tc>
        <w:tc>
          <w:tcPr>
            <w:tcW w:w="4473" w:type="dxa"/>
          </w:tcPr>
          <w:p w14:paraId="5831AB1C" w14:textId="77777777" w:rsidR="003561C6" w:rsidRPr="004F3244" w:rsidRDefault="003561C6" w:rsidP="0013082E">
            <w:pPr>
              <w:rPr>
                <w:rFonts w:ascii="SimSun" w:hAnsi="SimSun"/>
                <w:szCs w:val="21"/>
              </w:rPr>
            </w:pPr>
            <w:r w:rsidRPr="004F3244">
              <w:rPr>
                <w:rFonts w:ascii="SimSun" w:hAnsi="SimSun" w:hint="eastAsia"/>
                <w:szCs w:val="21"/>
              </w:rPr>
              <w:t>是否为存续1</w:t>
            </w:r>
            <w:r w:rsidRPr="004F3244">
              <w:rPr>
                <w:rFonts w:ascii="SimSun" w:hAnsi="SimSun"/>
                <w:szCs w:val="21"/>
              </w:rPr>
              <w:t>0</w:t>
            </w:r>
            <w:r w:rsidRPr="004F3244">
              <w:rPr>
                <w:rFonts w:ascii="SimSun" w:hAnsi="SimSun" w:hint="eastAsia"/>
                <w:szCs w:val="21"/>
              </w:rPr>
              <w:t>年以上的指数</w:t>
            </w:r>
          </w:p>
        </w:tc>
      </w:tr>
      <w:tr w:rsidR="003561C6" w:rsidRPr="004F3244" w14:paraId="56DFEFF6" w14:textId="77777777" w:rsidTr="0013082E">
        <w:tc>
          <w:tcPr>
            <w:tcW w:w="1129" w:type="dxa"/>
            <w:vMerge w:val="restart"/>
            <w:vAlign w:val="center"/>
          </w:tcPr>
          <w:p w14:paraId="79B4A7B2" w14:textId="77777777" w:rsidR="003561C6" w:rsidRPr="004F3244" w:rsidRDefault="003561C6" w:rsidP="0013082E">
            <w:pPr>
              <w:rPr>
                <w:rFonts w:ascii="SimSun" w:hAnsi="SimSun"/>
                <w:szCs w:val="21"/>
              </w:rPr>
            </w:pPr>
            <w:r w:rsidRPr="004F3244">
              <w:rPr>
                <w:rFonts w:ascii="SimSun" w:hAnsi="SimSun" w:hint="eastAsia"/>
                <w:szCs w:val="21"/>
              </w:rPr>
              <w:t>B科学性</w:t>
            </w:r>
          </w:p>
        </w:tc>
        <w:tc>
          <w:tcPr>
            <w:tcW w:w="2694" w:type="dxa"/>
          </w:tcPr>
          <w:p w14:paraId="22924B81" w14:textId="77777777" w:rsidR="003561C6" w:rsidRPr="004F3244" w:rsidRDefault="003561C6" w:rsidP="0013082E">
            <w:pPr>
              <w:rPr>
                <w:rFonts w:ascii="SimSun" w:hAnsi="SimSun"/>
                <w:szCs w:val="21"/>
              </w:rPr>
            </w:pPr>
            <w:r w:rsidRPr="004F3244">
              <w:rPr>
                <w:rFonts w:ascii="SimSun" w:hAnsi="SimSun" w:hint="eastAsia"/>
                <w:szCs w:val="21"/>
              </w:rPr>
              <w:t>B</w:t>
            </w:r>
            <w:r w:rsidRPr="004F3244">
              <w:rPr>
                <w:rFonts w:ascii="SimSun" w:hAnsi="SimSun"/>
                <w:szCs w:val="21"/>
              </w:rPr>
              <w:t xml:space="preserve">1 </w:t>
            </w:r>
            <w:r w:rsidRPr="004F3244">
              <w:rPr>
                <w:rFonts w:ascii="SimSun" w:hAnsi="SimSun" w:hint="eastAsia"/>
                <w:szCs w:val="21"/>
              </w:rPr>
              <w:t>权威学术期刊是否认可</w:t>
            </w:r>
          </w:p>
        </w:tc>
        <w:tc>
          <w:tcPr>
            <w:tcW w:w="4473" w:type="dxa"/>
          </w:tcPr>
          <w:p w14:paraId="616766CF" w14:textId="77777777" w:rsidR="003561C6" w:rsidRPr="004F3244" w:rsidRDefault="003561C6" w:rsidP="0013082E">
            <w:pPr>
              <w:rPr>
                <w:rFonts w:ascii="SimSun" w:hAnsi="SimSun"/>
                <w:szCs w:val="21"/>
              </w:rPr>
            </w:pPr>
            <w:r w:rsidRPr="004F3244">
              <w:rPr>
                <w:rFonts w:ascii="SimSun" w:hAnsi="SimSun" w:hint="eastAsia"/>
                <w:szCs w:val="21"/>
              </w:rPr>
              <w:t>是否被权威学术期刊中的论文使用</w:t>
            </w:r>
          </w:p>
        </w:tc>
      </w:tr>
      <w:tr w:rsidR="003561C6" w:rsidRPr="004F3244" w14:paraId="3E44A941" w14:textId="77777777" w:rsidTr="0013082E">
        <w:tc>
          <w:tcPr>
            <w:tcW w:w="1129" w:type="dxa"/>
            <w:vMerge/>
            <w:vAlign w:val="center"/>
          </w:tcPr>
          <w:p w14:paraId="68058542" w14:textId="77777777" w:rsidR="003561C6" w:rsidRPr="004F3244" w:rsidRDefault="003561C6" w:rsidP="0013082E">
            <w:pPr>
              <w:rPr>
                <w:rFonts w:ascii="SimSun" w:hAnsi="SimSun"/>
                <w:szCs w:val="21"/>
              </w:rPr>
            </w:pPr>
          </w:p>
        </w:tc>
        <w:tc>
          <w:tcPr>
            <w:tcW w:w="2694" w:type="dxa"/>
          </w:tcPr>
          <w:p w14:paraId="36D62D76" w14:textId="77777777" w:rsidR="003561C6" w:rsidRPr="004F3244" w:rsidRDefault="003561C6" w:rsidP="0013082E">
            <w:pPr>
              <w:rPr>
                <w:rFonts w:ascii="SimSun" w:hAnsi="SimSun"/>
                <w:szCs w:val="21"/>
              </w:rPr>
            </w:pPr>
            <w:r w:rsidRPr="004F3244">
              <w:rPr>
                <w:rFonts w:ascii="SimSun" w:hAnsi="SimSun" w:hint="eastAsia"/>
                <w:szCs w:val="21"/>
              </w:rPr>
              <w:t>B</w:t>
            </w:r>
            <w:r w:rsidRPr="004F3244">
              <w:rPr>
                <w:rFonts w:ascii="SimSun" w:hAnsi="SimSun"/>
                <w:szCs w:val="21"/>
              </w:rPr>
              <w:t xml:space="preserve">2 </w:t>
            </w:r>
            <w:r w:rsidRPr="004F3244">
              <w:rPr>
                <w:rFonts w:ascii="SimSun" w:hAnsi="SimSun" w:hint="eastAsia"/>
                <w:szCs w:val="21"/>
              </w:rPr>
              <w:t>核心学术期刊是否认可</w:t>
            </w:r>
          </w:p>
        </w:tc>
        <w:tc>
          <w:tcPr>
            <w:tcW w:w="4473" w:type="dxa"/>
          </w:tcPr>
          <w:p w14:paraId="519AE4B4" w14:textId="77777777" w:rsidR="003561C6" w:rsidRPr="004F3244" w:rsidRDefault="003561C6" w:rsidP="0013082E">
            <w:pPr>
              <w:rPr>
                <w:rFonts w:ascii="SimSun" w:hAnsi="SimSun"/>
                <w:szCs w:val="21"/>
              </w:rPr>
            </w:pPr>
            <w:r w:rsidRPr="004F3244">
              <w:rPr>
                <w:rFonts w:ascii="SimSun" w:hAnsi="SimSun" w:hint="eastAsia"/>
                <w:szCs w:val="21"/>
              </w:rPr>
              <w:t>是否被核心学术期刊（不含B</w:t>
            </w:r>
            <w:r w:rsidRPr="004F3244">
              <w:rPr>
                <w:rFonts w:ascii="SimSun" w:hAnsi="SimSun"/>
                <w:szCs w:val="21"/>
              </w:rPr>
              <w:t>1</w:t>
            </w:r>
            <w:r w:rsidRPr="004F3244">
              <w:rPr>
                <w:rFonts w:ascii="SimSun" w:hAnsi="SimSun" w:hint="eastAsia"/>
                <w:szCs w:val="21"/>
              </w:rPr>
              <w:t>）中的论文使用</w:t>
            </w:r>
          </w:p>
        </w:tc>
      </w:tr>
      <w:tr w:rsidR="003561C6" w:rsidRPr="004F3244" w14:paraId="558049E7" w14:textId="77777777" w:rsidTr="0013082E">
        <w:tc>
          <w:tcPr>
            <w:tcW w:w="1129" w:type="dxa"/>
            <w:vMerge/>
            <w:vAlign w:val="center"/>
          </w:tcPr>
          <w:p w14:paraId="6B1DF09D" w14:textId="77777777" w:rsidR="003561C6" w:rsidRPr="004F3244" w:rsidRDefault="003561C6" w:rsidP="0013082E">
            <w:pPr>
              <w:rPr>
                <w:rFonts w:ascii="SimSun" w:hAnsi="SimSun"/>
                <w:szCs w:val="21"/>
              </w:rPr>
            </w:pPr>
          </w:p>
        </w:tc>
        <w:tc>
          <w:tcPr>
            <w:tcW w:w="2694" w:type="dxa"/>
          </w:tcPr>
          <w:p w14:paraId="76A4943E" w14:textId="77777777" w:rsidR="003561C6" w:rsidRPr="004F3244" w:rsidRDefault="003561C6" w:rsidP="0013082E">
            <w:pPr>
              <w:rPr>
                <w:rFonts w:ascii="SimSun" w:hAnsi="SimSun"/>
                <w:szCs w:val="21"/>
              </w:rPr>
            </w:pPr>
            <w:r w:rsidRPr="004F3244">
              <w:rPr>
                <w:rFonts w:ascii="SimSun" w:hAnsi="SimSun" w:hint="eastAsia"/>
                <w:szCs w:val="21"/>
              </w:rPr>
              <w:t>B</w:t>
            </w:r>
            <w:r w:rsidRPr="004F3244">
              <w:rPr>
                <w:rFonts w:ascii="SimSun" w:hAnsi="SimSun"/>
                <w:szCs w:val="21"/>
              </w:rPr>
              <w:t xml:space="preserve">3 </w:t>
            </w:r>
            <w:r w:rsidRPr="004F3244">
              <w:rPr>
                <w:rFonts w:ascii="SimSun" w:hAnsi="SimSun" w:hint="eastAsia"/>
                <w:szCs w:val="21"/>
              </w:rPr>
              <w:t>普通学术期刊是否认可</w:t>
            </w:r>
          </w:p>
        </w:tc>
        <w:tc>
          <w:tcPr>
            <w:tcW w:w="4473" w:type="dxa"/>
          </w:tcPr>
          <w:p w14:paraId="22D80D3B" w14:textId="77777777" w:rsidR="003561C6" w:rsidRPr="004F3244" w:rsidRDefault="003561C6" w:rsidP="0013082E">
            <w:pPr>
              <w:rPr>
                <w:rFonts w:ascii="SimSun" w:hAnsi="SimSun"/>
                <w:szCs w:val="21"/>
              </w:rPr>
            </w:pPr>
            <w:r w:rsidRPr="004F3244">
              <w:rPr>
                <w:rFonts w:ascii="SimSun" w:hAnsi="SimSun" w:hint="eastAsia"/>
                <w:szCs w:val="21"/>
              </w:rPr>
              <w:t>是否被普通学术期刊中的论文使用</w:t>
            </w:r>
          </w:p>
        </w:tc>
      </w:tr>
      <w:tr w:rsidR="003561C6" w:rsidRPr="004F3244" w14:paraId="6541CC70" w14:textId="77777777" w:rsidTr="0013082E">
        <w:tc>
          <w:tcPr>
            <w:tcW w:w="1129" w:type="dxa"/>
            <w:vMerge w:val="restart"/>
            <w:vAlign w:val="center"/>
          </w:tcPr>
          <w:p w14:paraId="35A008F9" w14:textId="77777777" w:rsidR="003561C6" w:rsidRPr="004F3244" w:rsidRDefault="003561C6" w:rsidP="0013082E">
            <w:pPr>
              <w:rPr>
                <w:rFonts w:ascii="SimSun" w:hAnsi="SimSun"/>
                <w:szCs w:val="21"/>
              </w:rPr>
            </w:pPr>
            <w:r w:rsidRPr="004F3244">
              <w:rPr>
                <w:rFonts w:ascii="SimSun" w:hAnsi="SimSun"/>
                <w:szCs w:val="21"/>
              </w:rPr>
              <w:t>C</w:t>
            </w:r>
            <w:r w:rsidRPr="004F3244">
              <w:rPr>
                <w:rFonts w:ascii="SimSun" w:hAnsi="SimSun" w:hint="eastAsia"/>
                <w:szCs w:val="21"/>
              </w:rPr>
              <w:t>影响力</w:t>
            </w:r>
          </w:p>
        </w:tc>
        <w:tc>
          <w:tcPr>
            <w:tcW w:w="2694" w:type="dxa"/>
          </w:tcPr>
          <w:p w14:paraId="5784FB11" w14:textId="77777777" w:rsidR="003561C6" w:rsidRPr="004F3244" w:rsidRDefault="003561C6" w:rsidP="0013082E">
            <w:pPr>
              <w:rPr>
                <w:rFonts w:ascii="SimSun" w:hAnsi="SimSun"/>
                <w:szCs w:val="21"/>
              </w:rPr>
            </w:pPr>
            <w:r w:rsidRPr="004F3244">
              <w:rPr>
                <w:rFonts w:ascii="SimSun" w:hAnsi="SimSun" w:hint="eastAsia"/>
                <w:szCs w:val="21"/>
              </w:rPr>
              <w:t>C</w:t>
            </w:r>
            <w:r w:rsidRPr="004F3244">
              <w:rPr>
                <w:rFonts w:ascii="SimSun" w:hAnsi="SimSun"/>
                <w:szCs w:val="21"/>
              </w:rPr>
              <w:t xml:space="preserve">1 </w:t>
            </w:r>
            <w:r w:rsidRPr="004F3244">
              <w:rPr>
                <w:rFonts w:ascii="SimSun" w:hAnsi="SimSun" w:hint="eastAsia"/>
                <w:szCs w:val="21"/>
              </w:rPr>
              <w:t>权威媒体影响力</w:t>
            </w:r>
          </w:p>
        </w:tc>
        <w:tc>
          <w:tcPr>
            <w:tcW w:w="4473" w:type="dxa"/>
          </w:tcPr>
          <w:p w14:paraId="23A0A760" w14:textId="77777777" w:rsidR="003561C6" w:rsidRPr="004F3244" w:rsidRDefault="003561C6" w:rsidP="0013082E">
            <w:pPr>
              <w:rPr>
                <w:rFonts w:ascii="SimSun" w:hAnsi="SimSun"/>
                <w:szCs w:val="21"/>
              </w:rPr>
            </w:pPr>
            <w:r w:rsidRPr="004F3244">
              <w:rPr>
                <w:rFonts w:ascii="SimSun" w:hAnsi="SimSun" w:hint="eastAsia"/>
                <w:szCs w:val="21"/>
              </w:rPr>
              <w:t>中央媒体中与该指数相关信息的数量</w:t>
            </w:r>
          </w:p>
        </w:tc>
      </w:tr>
      <w:tr w:rsidR="003561C6" w:rsidRPr="004F3244" w14:paraId="5D0AE1C9" w14:textId="77777777" w:rsidTr="0013082E">
        <w:tc>
          <w:tcPr>
            <w:tcW w:w="1129" w:type="dxa"/>
            <w:vMerge/>
          </w:tcPr>
          <w:p w14:paraId="284CD83B" w14:textId="77777777" w:rsidR="003561C6" w:rsidRPr="004F3244" w:rsidRDefault="003561C6" w:rsidP="0013082E">
            <w:pPr>
              <w:rPr>
                <w:rFonts w:ascii="SimSun" w:hAnsi="SimSun"/>
                <w:szCs w:val="21"/>
              </w:rPr>
            </w:pPr>
          </w:p>
        </w:tc>
        <w:tc>
          <w:tcPr>
            <w:tcW w:w="2694" w:type="dxa"/>
          </w:tcPr>
          <w:p w14:paraId="2710065C" w14:textId="77777777" w:rsidR="003561C6" w:rsidRPr="004F3244" w:rsidRDefault="003561C6" w:rsidP="0013082E">
            <w:pPr>
              <w:rPr>
                <w:rFonts w:ascii="SimSun" w:hAnsi="SimSun"/>
                <w:szCs w:val="21"/>
              </w:rPr>
            </w:pPr>
            <w:r w:rsidRPr="004F3244">
              <w:rPr>
                <w:rFonts w:ascii="SimSun" w:hAnsi="SimSun" w:hint="eastAsia"/>
                <w:szCs w:val="21"/>
              </w:rPr>
              <w:t>C</w:t>
            </w:r>
            <w:r w:rsidRPr="004F3244">
              <w:rPr>
                <w:rFonts w:ascii="SimSun" w:hAnsi="SimSun"/>
                <w:szCs w:val="21"/>
              </w:rPr>
              <w:t>2</w:t>
            </w:r>
            <w:r w:rsidRPr="004F3244">
              <w:rPr>
                <w:rFonts w:ascii="SimSun" w:hAnsi="SimSun" w:hint="eastAsia"/>
                <w:szCs w:val="21"/>
              </w:rPr>
              <w:t>自媒体影响力</w:t>
            </w:r>
          </w:p>
        </w:tc>
        <w:tc>
          <w:tcPr>
            <w:tcW w:w="4473" w:type="dxa"/>
          </w:tcPr>
          <w:p w14:paraId="2CD0B05E" w14:textId="77777777" w:rsidR="003561C6" w:rsidRPr="004F3244" w:rsidRDefault="003561C6" w:rsidP="0013082E">
            <w:pPr>
              <w:rPr>
                <w:rFonts w:ascii="SimSun" w:hAnsi="SimSun"/>
                <w:szCs w:val="21"/>
              </w:rPr>
            </w:pPr>
            <w:r w:rsidRPr="004F3244">
              <w:rPr>
                <w:rFonts w:ascii="SimSun" w:hAnsi="SimSun" w:hint="eastAsia"/>
                <w:szCs w:val="21"/>
              </w:rPr>
              <w:t>自媒体中与该指数相关信息的数量</w:t>
            </w:r>
          </w:p>
        </w:tc>
      </w:tr>
      <w:tr w:rsidR="003561C6" w:rsidRPr="004F3244" w14:paraId="4B88281B" w14:textId="77777777" w:rsidTr="0013082E">
        <w:tc>
          <w:tcPr>
            <w:tcW w:w="1129" w:type="dxa"/>
            <w:vMerge/>
          </w:tcPr>
          <w:p w14:paraId="0584BB7B" w14:textId="77777777" w:rsidR="003561C6" w:rsidRPr="004F3244" w:rsidRDefault="003561C6" w:rsidP="0013082E">
            <w:pPr>
              <w:rPr>
                <w:rFonts w:ascii="SimSun" w:hAnsi="SimSun"/>
                <w:szCs w:val="21"/>
              </w:rPr>
            </w:pPr>
          </w:p>
        </w:tc>
        <w:tc>
          <w:tcPr>
            <w:tcW w:w="2694" w:type="dxa"/>
          </w:tcPr>
          <w:p w14:paraId="501920E5" w14:textId="77777777" w:rsidR="003561C6" w:rsidRPr="004F3244" w:rsidRDefault="003561C6" w:rsidP="0013082E">
            <w:pPr>
              <w:rPr>
                <w:rFonts w:ascii="SimSun" w:hAnsi="SimSun"/>
                <w:szCs w:val="21"/>
              </w:rPr>
            </w:pPr>
            <w:r w:rsidRPr="004F3244">
              <w:rPr>
                <w:rFonts w:ascii="SimSun" w:hAnsi="SimSun" w:hint="eastAsia"/>
                <w:szCs w:val="21"/>
              </w:rPr>
              <w:t>C</w:t>
            </w:r>
            <w:r w:rsidRPr="004F3244">
              <w:rPr>
                <w:rFonts w:ascii="SimSun" w:hAnsi="SimSun"/>
                <w:szCs w:val="21"/>
              </w:rPr>
              <w:t xml:space="preserve">3 </w:t>
            </w:r>
            <w:r w:rsidRPr="004F3244">
              <w:rPr>
                <w:rFonts w:ascii="SimSun" w:hAnsi="SimSun" w:hint="eastAsia"/>
                <w:szCs w:val="21"/>
              </w:rPr>
              <w:t>门户网站影响力</w:t>
            </w:r>
          </w:p>
        </w:tc>
        <w:tc>
          <w:tcPr>
            <w:tcW w:w="4473" w:type="dxa"/>
          </w:tcPr>
          <w:p w14:paraId="6F0FC868" w14:textId="77777777" w:rsidR="003561C6" w:rsidRPr="004F3244" w:rsidRDefault="003561C6" w:rsidP="0013082E">
            <w:pPr>
              <w:rPr>
                <w:rFonts w:ascii="SimSun" w:hAnsi="SimSun"/>
                <w:szCs w:val="21"/>
              </w:rPr>
            </w:pPr>
            <w:r w:rsidRPr="004F3244">
              <w:rPr>
                <w:rFonts w:ascii="SimSun" w:hAnsi="SimSun" w:hint="eastAsia"/>
                <w:szCs w:val="21"/>
              </w:rPr>
              <w:t>门户网站中与该指数相关信息的数量</w:t>
            </w:r>
          </w:p>
        </w:tc>
      </w:tr>
      <w:tr w:rsidR="003561C6" w:rsidRPr="004F3244" w14:paraId="6CD5F5E3" w14:textId="77777777" w:rsidTr="0013082E">
        <w:tc>
          <w:tcPr>
            <w:tcW w:w="1129" w:type="dxa"/>
            <w:vMerge/>
          </w:tcPr>
          <w:p w14:paraId="4177640F" w14:textId="77777777" w:rsidR="003561C6" w:rsidRPr="004F3244" w:rsidRDefault="003561C6" w:rsidP="0013082E">
            <w:pPr>
              <w:rPr>
                <w:rFonts w:ascii="SimSun" w:hAnsi="SimSun"/>
                <w:szCs w:val="21"/>
              </w:rPr>
            </w:pPr>
          </w:p>
        </w:tc>
        <w:tc>
          <w:tcPr>
            <w:tcW w:w="2694" w:type="dxa"/>
          </w:tcPr>
          <w:p w14:paraId="1C465B88" w14:textId="77777777" w:rsidR="003561C6" w:rsidRPr="004F3244" w:rsidRDefault="003561C6" w:rsidP="0013082E">
            <w:pPr>
              <w:rPr>
                <w:rFonts w:ascii="SimSun" w:hAnsi="SimSun"/>
                <w:szCs w:val="21"/>
              </w:rPr>
            </w:pPr>
            <w:r w:rsidRPr="004F3244">
              <w:rPr>
                <w:rFonts w:ascii="SimSun" w:hAnsi="SimSun" w:hint="eastAsia"/>
                <w:szCs w:val="21"/>
              </w:rPr>
              <w:t>C</w:t>
            </w:r>
            <w:r w:rsidRPr="004F3244">
              <w:rPr>
                <w:rFonts w:ascii="SimSun" w:hAnsi="SimSun"/>
                <w:szCs w:val="21"/>
              </w:rPr>
              <w:t xml:space="preserve">4 </w:t>
            </w:r>
            <w:r w:rsidRPr="004F3244">
              <w:rPr>
                <w:rFonts w:ascii="SimSun" w:hAnsi="SimSun" w:hint="eastAsia"/>
                <w:szCs w:val="21"/>
              </w:rPr>
              <w:t>财经媒体影响力</w:t>
            </w:r>
          </w:p>
        </w:tc>
        <w:tc>
          <w:tcPr>
            <w:tcW w:w="4473" w:type="dxa"/>
          </w:tcPr>
          <w:p w14:paraId="52324034" w14:textId="77777777" w:rsidR="003561C6" w:rsidRPr="004F3244" w:rsidRDefault="003561C6" w:rsidP="0013082E">
            <w:pPr>
              <w:rPr>
                <w:rFonts w:ascii="SimSun" w:hAnsi="SimSun"/>
                <w:szCs w:val="21"/>
              </w:rPr>
            </w:pPr>
            <w:r w:rsidRPr="004F3244">
              <w:rPr>
                <w:rFonts w:ascii="SimSun" w:hAnsi="SimSun" w:hint="eastAsia"/>
                <w:szCs w:val="21"/>
              </w:rPr>
              <w:t>财经媒体中与该指数相关信息的数量</w:t>
            </w:r>
          </w:p>
        </w:tc>
      </w:tr>
    </w:tbl>
    <w:p w14:paraId="6746EDFD" w14:textId="77777777" w:rsidR="003561C6" w:rsidRDefault="003561C6" w:rsidP="003561C6">
      <w:pPr>
        <w:jc w:val="left"/>
        <w:rPr>
          <w:color w:val="000000" w:themeColor="text1"/>
        </w:rPr>
      </w:pPr>
    </w:p>
    <w:p w14:paraId="2724EBBD" w14:textId="77777777" w:rsidR="003561C6" w:rsidRDefault="003561C6" w:rsidP="003561C6">
      <w:pPr>
        <w:jc w:val="left"/>
        <w:rPr>
          <w:color w:val="000000" w:themeColor="text1"/>
        </w:rPr>
      </w:pPr>
    </w:p>
    <w:p w14:paraId="4E74698E" w14:textId="77777777" w:rsidR="003561C6" w:rsidRDefault="003561C6" w:rsidP="003561C6">
      <w:pPr>
        <w:jc w:val="left"/>
        <w:rPr>
          <w:color w:val="000000" w:themeColor="text1"/>
        </w:rPr>
      </w:pPr>
    </w:p>
    <w:p w14:paraId="630259C1" w14:textId="77777777" w:rsidR="003561C6" w:rsidRDefault="003561C6" w:rsidP="003561C6">
      <w:pPr>
        <w:jc w:val="left"/>
        <w:rPr>
          <w:color w:val="000000" w:themeColor="text1"/>
        </w:rPr>
      </w:pPr>
    </w:p>
    <w:p w14:paraId="6C3A33E7" w14:textId="77777777" w:rsidR="003561C6" w:rsidRDefault="003561C6" w:rsidP="003561C6">
      <w:pPr>
        <w:jc w:val="left"/>
        <w:rPr>
          <w:color w:val="000000" w:themeColor="text1"/>
        </w:rPr>
      </w:pPr>
    </w:p>
    <w:p w14:paraId="0FE60940" w14:textId="77777777" w:rsidR="003561C6" w:rsidRDefault="003561C6" w:rsidP="003561C6">
      <w:pPr>
        <w:jc w:val="center"/>
        <w:rPr>
          <w:rFonts w:ascii="Times New Roman" w:eastAsia="SimSun" w:hAnsi="Times New Roman"/>
          <w:b/>
          <w:bCs/>
          <w:sz w:val="24"/>
        </w:rPr>
      </w:pPr>
      <w:r w:rsidRPr="00FB74F3">
        <w:rPr>
          <w:rFonts w:ascii="Times New Roman" w:eastAsia="SimSun" w:hAnsi="Times New Roman" w:hint="eastAsia"/>
          <w:b/>
          <w:bCs/>
          <w:sz w:val="24"/>
        </w:rPr>
        <w:t>元指数前十排名</w:t>
      </w:r>
    </w:p>
    <w:p w14:paraId="06FD981F" w14:textId="77777777" w:rsidR="003561C6" w:rsidRPr="00FB74F3" w:rsidRDefault="003561C6" w:rsidP="003561C6">
      <w:pPr>
        <w:jc w:val="center"/>
        <w:rPr>
          <w:rFonts w:ascii="Times New Roman" w:eastAsia="SimSun" w:hAnsi="Times New Roman"/>
          <w:b/>
          <w:bCs/>
          <w:sz w:val="24"/>
        </w:rPr>
      </w:pPr>
    </w:p>
    <w:tbl>
      <w:tblPr>
        <w:tblStyle w:val="PlainTable1"/>
        <w:tblW w:w="0" w:type="auto"/>
        <w:tblLook w:val="04A0" w:firstRow="1" w:lastRow="0" w:firstColumn="1" w:lastColumn="0" w:noHBand="0" w:noVBand="1"/>
      </w:tblPr>
      <w:tblGrid>
        <w:gridCol w:w="561"/>
        <w:gridCol w:w="2411"/>
        <w:gridCol w:w="2487"/>
        <w:gridCol w:w="741"/>
        <w:gridCol w:w="741"/>
        <w:gridCol w:w="709"/>
        <w:gridCol w:w="646"/>
      </w:tblGrid>
      <w:tr w:rsidR="003561C6" w:rsidRPr="004F3244" w14:paraId="6B15A1C1" w14:textId="77777777" w:rsidTr="0013082E">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561" w:type="dxa"/>
            <w:noWrap/>
            <w:hideMark/>
          </w:tcPr>
          <w:p w14:paraId="49C195C2"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序号</w:t>
            </w:r>
          </w:p>
        </w:tc>
        <w:tc>
          <w:tcPr>
            <w:tcW w:w="2411" w:type="dxa"/>
            <w:noWrap/>
            <w:hideMark/>
          </w:tcPr>
          <w:p w14:paraId="229B0BAB" w14:textId="77777777" w:rsidR="003561C6" w:rsidRPr="004F3244" w:rsidRDefault="003561C6" w:rsidP="0013082E">
            <w:pPr>
              <w:widowControl/>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中文名</w:t>
            </w:r>
          </w:p>
        </w:tc>
        <w:tc>
          <w:tcPr>
            <w:tcW w:w="2693" w:type="dxa"/>
          </w:tcPr>
          <w:p w14:paraId="311B70F2" w14:textId="77777777" w:rsidR="003561C6" w:rsidRPr="004F3244" w:rsidRDefault="003561C6" w:rsidP="0013082E">
            <w:pPr>
              <w:widowControl/>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英文名</w:t>
            </w:r>
          </w:p>
        </w:tc>
        <w:tc>
          <w:tcPr>
            <w:tcW w:w="535" w:type="dxa"/>
            <w:noWrap/>
            <w:hideMark/>
          </w:tcPr>
          <w:p w14:paraId="04C8B4E1" w14:textId="77777777" w:rsidR="003561C6" w:rsidRPr="004F3244" w:rsidRDefault="003561C6" w:rsidP="0013082E">
            <w:pPr>
              <w:widowControl/>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重要性</w:t>
            </w:r>
          </w:p>
        </w:tc>
        <w:tc>
          <w:tcPr>
            <w:tcW w:w="741" w:type="dxa"/>
            <w:noWrap/>
            <w:hideMark/>
          </w:tcPr>
          <w:p w14:paraId="22CFE1B9" w14:textId="77777777" w:rsidR="003561C6" w:rsidRPr="004F3244" w:rsidRDefault="003561C6" w:rsidP="0013082E">
            <w:pPr>
              <w:widowControl/>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科学性</w:t>
            </w:r>
          </w:p>
        </w:tc>
        <w:tc>
          <w:tcPr>
            <w:tcW w:w="709" w:type="dxa"/>
            <w:noWrap/>
            <w:hideMark/>
          </w:tcPr>
          <w:p w14:paraId="1C1342B6" w14:textId="77777777" w:rsidR="003561C6" w:rsidRPr="004F3244" w:rsidRDefault="003561C6" w:rsidP="0013082E">
            <w:pPr>
              <w:widowControl/>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影响力</w:t>
            </w:r>
          </w:p>
        </w:tc>
        <w:tc>
          <w:tcPr>
            <w:tcW w:w="646" w:type="dxa"/>
            <w:noWrap/>
            <w:hideMark/>
          </w:tcPr>
          <w:p w14:paraId="29F3050E" w14:textId="77777777" w:rsidR="003561C6" w:rsidRPr="004F3244" w:rsidRDefault="003561C6" w:rsidP="0013082E">
            <w:pPr>
              <w:widowControl/>
              <w:jc w:val="center"/>
              <w:cnfStyle w:val="100000000000" w:firstRow="1"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总分</w:t>
            </w:r>
          </w:p>
        </w:tc>
      </w:tr>
      <w:tr w:rsidR="003561C6" w:rsidRPr="004F3244" w14:paraId="052020FA" w14:textId="77777777" w:rsidTr="0013082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37EB67BE"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1</w:t>
            </w:r>
          </w:p>
        </w:tc>
        <w:tc>
          <w:tcPr>
            <w:tcW w:w="2411" w:type="dxa"/>
            <w:noWrap/>
            <w:hideMark/>
          </w:tcPr>
          <w:p w14:paraId="5CF7BCF6"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消费者信心指数</w:t>
            </w:r>
          </w:p>
        </w:tc>
        <w:tc>
          <w:tcPr>
            <w:tcW w:w="2693" w:type="dxa"/>
          </w:tcPr>
          <w:p w14:paraId="27191A83"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sz w:val="21"/>
                <w:szCs w:val="21"/>
              </w:rPr>
              <w:t>Consumer Confidence Index</w:t>
            </w:r>
          </w:p>
        </w:tc>
        <w:tc>
          <w:tcPr>
            <w:tcW w:w="535" w:type="dxa"/>
            <w:noWrap/>
            <w:hideMark/>
          </w:tcPr>
          <w:p w14:paraId="091AD1B6"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41" w:type="dxa"/>
            <w:noWrap/>
            <w:hideMark/>
          </w:tcPr>
          <w:p w14:paraId="64EBD67B"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469022B2"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9.22</w:t>
            </w:r>
          </w:p>
        </w:tc>
        <w:tc>
          <w:tcPr>
            <w:tcW w:w="646" w:type="dxa"/>
            <w:noWrap/>
            <w:hideMark/>
          </w:tcPr>
          <w:p w14:paraId="228FE3BA"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9.69</w:t>
            </w:r>
          </w:p>
        </w:tc>
      </w:tr>
      <w:tr w:rsidR="003561C6" w:rsidRPr="004F3244" w14:paraId="40E1E41B" w14:textId="77777777" w:rsidTr="0013082E">
        <w:trPr>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3C9DD875"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2</w:t>
            </w:r>
          </w:p>
        </w:tc>
        <w:tc>
          <w:tcPr>
            <w:tcW w:w="2411" w:type="dxa"/>
            <w:noWrap/>
            <w:hideMark/>
          </w:tcPr>
          <w:p w14:paraId="0E85DED8"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制造业指数</w:t>
            </w:r>
          </w:p>
        </w:tc>
        <w:tc>
          <w:tcPr>
            <w:tcW w:w="2693" w:type="dxa"/>
          </w:tcPr>
          <w:p w14:paraId="40C2ABE2"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sz w:val="21"/>
                <w:szCs w:val="21"/>
              </w:rPr>
              <w:t>Manufacturing Index</w:t>
            </w:r>
          </w:p>
        </w:tc>
        <w:tc>
          <w:tcPr>
            <w:tcW w:w="535" w:type="dxa"/>
            <w:noWrap/>
            <w:hideMark/>
          </w:tcPr>
          <w:p w14:paraId="0748C569"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41" w:type="dxa"/>
            <w:noWrap/>
            <w:hideMark/>
          </w:tcPr>
          <w:p w14:paraId="0DCA0B7D"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1B2772AF"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8.14</w:t>
            </w:r>
          </w:p>
        </w:tc>
        <w:tc>
          <w:tcPr>
            <w:tcW w:w="646" w:type="dxa"/>
            <w:noWrap/>
            <w:hideMark/>
          </w:tcPr>
          <w:p w14:paraId="536766DC"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9.25</w:t>
            </w:r>
          </w:p>
        </w:tc>
      </w:tr>
      <w:tr w:rsidR="003561C6" w:rsidRPr="004F3244" w14:paraId="3DBC1656" w14:textId="77777777" w:rsidTr="0013082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34F8C603"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3</w:t>
            </w:r>
          </w:p>
        </w:tc>
        <w:tc>
          <w:tcPr>
            <w:tcW w:w="2411" w:type="dxa"/>
            <w:noWrap/>
            <w:hideMark/>
          </w:tcPr>
          <w:p w14:paraId="46D131A3"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人类发展指数</w:t>
            </w:r>
          </w:p>
        </w:tc>
        <w:tc>
          <w:tcPr>
            <w:tcW w:w="2693" w:type="dxa"/>
          </w:tcPr>
          <w:p w14:paraId="626A1E2B"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sz w:val="21"/>
                <w:szCs w:val="21"/>
              </w:rPr>
              <w:t>Human Development Index</w:t>
            </w:r>
          </w:p>
        </w:tc>
        <w:tc>
          <w:tcPr>
            <w:tcW w:w="535" w:type="dxa"/>
            <w:noWrap/>
            <w:hideMark/>
          </w:tcPr>
          <w:p w14:paraId="1C143D4D"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41" w:type="dxa"/>
            <w:noWrap/>
            <w:hideMark/>
          </w:tcPr>
          <w:p w14:paraId="4F80791B"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0EB2DB40"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7.69</w:t>
            </w:r>
          </w:p>
        </w:tc>
        <w:tc>
          <w:tcPr>
            <w:tcW w:w="646" w:type="dxa"/>
            <w:noWrap/>
            <w:hideMark/>
          </w:tcPr>
          <w:p w14:paraId="7E91E2F0"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9.07</w:t>
            </w:r>
          </w:p>
        </w:tc>
      </w:tr>
      <w:tr w:rsidR="003561C6" w:rsidRPr="004F3244" w14:paraId="1F492E25" w14:textId="77777777" w:rsidTr="0013082E">
        <w:trPr>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73B1B289"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4</w:t>
            </w:r>
          </w:p>
        </w:tc>
        <w:tc>
          <w:tcPr>
            <w:tcW w:w="2411" w:type="dxa"/>
            <w:noWrap/>
            <w:hideMark/>
          </w:tcPr>
          <w:p w14:paraId="031B350C"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居民消费价格指数</w:t>
            </w:r>
          </w:p>
        </w:tc>
        <w:tc>
          <w:tcPr>
            <w:tcW w:w="2693" w:type="dxa"/>
          </w:tcPr>
          <w:p w14:paraId="45CEC9D4"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sz w:val="21"/>
                <w:szCs w:val="21"/>
              </w:rPr>
              <w:t>Consumer Price Index</w:t>
            </w:r>
          </w:p>
        </w:tc>
        <w:tc>
          <w:tcPr>
            <w:tcW w:w="535" w:type="dxa"/>
            <w:noWrap/>
            <w:hideMark/>
          </w:tcPr>
          <w:p w14:paraId="292193E6"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41" w:type="dxa"/>
            <w:noWrap/>
            <w:hideMark/>
          </w:tcPr>
          <w:p w14:paraId="0833ACC9"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41784069"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5.95</w:t>
            </w:r>
          </w:p>
        </w:tc>
        <w:tc>
          <w:tcPr>
            <w:tcW w:w="646" w:type="dxa"/>
            <w:noWrap/>
            <w:hideMark/>
          </w:tcPr>
          <w:p w14:paraId="3D4BC81F"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8.38</w:t>
            </w:r>
          </w:p>
        </w:tc>
      </w:tr>
      <w:tr w:rsidR="003561C6" w:rsidRPr="004F3244" w14:paraId="0430ACC7" w14:textId="77777777" w:rsidTr="0013082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557C15F6"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5</w:t>
            </w:r>
          </w:p>
        </w:tc>
        <w:tc>
          <w:tcPr>
            <w:tcW w:w="2411" w:type="dxa"/>
            <w:noWrap/>
            <w:hideMark/>
          </w:tcPr>
          <w:p w14:paraId="14635403"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QS世界大学排名</w:t>
            </w:r>
          </w:p>
        </w:tc>
        <w:tc>
          <w:tcPr>
            <w:tcW w:w="2693" w:type="dxa"/>
          </w:tcPr>
          <w:p w14:paraId="419AC22B"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sz w:val="21"/>
                <w:szCs w:val="21"/>
              </w:rPr>
              <w:t>QS World University Rankings</w:t>
            </w:r>
          </w:p>
        </w:tc>
        <w:tc>
          <w:tcPr>
            <w:tcW w:w="535" w:type="dxa"/>
            <w:noWrap/>
            <w:hideMark/>
          </w:tcPr>
          <w:p w14:paraId="6917C59C"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41" w:type="dxa"/>
            <w:noWrap/>
            <w:hideMark/>
          </w:tcPr>
          <w:p w14:paraId="5004D148"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63DD884D"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5.72</w:t>
            </w:r>
          </w:p>
        </w:tc>
        <w:tc>
          <w:tcPr>
            <w:tcW w:w="646" w:type="dxa"/>
            <w:noWrap/>
            <w:hideMark/>
          </w:tcPr>
          <w:p w14:paraId="44C2E74F"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8.29</w:t>
            </w:r>
          </w:p>
        </w:tc>
      </w:tr>
      <w:tr w:rsidR="003561C6" w:rsidRPr="004F3244" w14:paraId="40497BDD" w14:textId="77777777" w:rsidTr="0013082E">
        <w:trPr>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5A60F10F"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6</w:t>
            </w:r>
          </w:p>
        </w:tc>
        <w:tc>
          <w:tcPr>
            <w:tcW w:w="2411" w:type="dxa"/>
            <w:noWrap/>
            <w:hideMark/>
          </w:tcPr>
          <w:p w14:paraId="540CB114"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期刊影响因子</w:t>
            </w:r>
          </w:p>
        </w:tc>
        <w:tc>
          <w:tcPr>
            <w:tcW w:w="2693" w:type="dxa"/>
          </w:tcPr>
          <w:p w14:paraId="05F223F0"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p>
        </w:tc>
        <w:tc>
          <w:tcPr>
            <w:tcW w:w="535" w:type="dxa"/>
            <w:noWrap/>
            <w:hideMark/>
          </w:tcPr>
          <w:p w14:paraId="35594F3B"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41" w:type="dxa"/>
            <w:noWrap/>
            <w:hideMark/>
          </w:tcPr>
          <w:p w14:paraId="3E41683F"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6E48FC3F"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5.62</w:t>
            </w:r>
          </w:p>
        </w:tc>
        <w:tc>
          <w:tcPr>
            <w:tcW w:w="646" w:type="dxa"/>
            <w:noWrap/>
            <w:hideMark/>
          </w:tcPr>
          <w:p w14:paraId="0101E20B"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8.25</w:t>
            </w:r>
          </w:p>
        </w:tc>
      </w:tr>
      <w:tr w:rsidR="003561C6" w:rsidRPr="004F3244" w14:paraId="480D4667" w14:textId="77777777" w:rsidTr="0013082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5E21AC25"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7</w:t>
            </w:r>
          </w:p>
        </w:tc>
        <w:tc>
          <w:tcPr>
            <w:tcW w:w="2411" w:type="dxa"/>
            <w:noWrap/>
            <w:hideMark/>
          </w:tcPr>
          <w:p w14:paraId="4CD5EB18"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采购经理人指数</w:t>
            </w:r>
          </w:p>
        </w:tc>
        <w:tc>
          <w:tcPr>
            <w:tcW w:w="2693" w:type="dxa"/>
          </w:tcPr>
          <w:p w14:paraId="45A8E7E3"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sz w:val="21"/>
                <w:szCs w:val="21"/>
              </w:rPr>
              <w:t>Purchasing Managers' Index</w:t>
            </w:r>
          </w:p>
        </w:tc>
        <w:tc>
          <w:tcPr>
            <w:tcW w:w="535" w:type="dxa"/>
            <w:noWrap/>
            <w:hideMark/>
          </w:tcPr>
          <w:p w14:paraId="7BD4C614"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41" w:type="dxa"/>
            <w:noWrap/>
            <w:hideMark/>
          </w:tcPr>
          <w:p w14:paraId="2CBFEC92"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59E367E4"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5.57</w:t>
            </w:r>
          </w:p>
        </w:tc>
        <w:tc>
          <w:tcPr>
            <w:tcW w:w="646" w:type="dxa"/>
            <w:noWrap/>
            <w:hideMark/>
          </w:tcPr>
          <w:p w14:paraId="04158147"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8.23</w:t>
            </w:r>
          </w:p>
        </w:tc>
      </w:tr>
      <w:tr w:rsidR="003561C6" w:rsidRPr="004F3244" w14:paraId="748D672B" w14:textId="77777777" w:rsidTr="0013082E">
        <w:trPr>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4052AD71"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8</w:t>
            </w:r>
          </w:p>
        </w:tc>
        <w:tc>
          <w:tcPr>
            <w:tcW w:w="2411" w:type="dxa"/>
            <w:noWrap/>
            <w:hideMark/>
          </w:tcPr>
          <w:p w14:paraId="3ED4A197"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道琼斯工业指数</w:t>
            </w:r>
          </w:p>
        </w:tc>
        <w:tc>
          <w:tcPr>
            <w:tcW w:w="2693" w:type="dxa"/>
          </w:tcPr>
          <w:p w14:paraId="7E47FA04"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sz w:val="21"/>
                <w:szCs w:val="21"/>
              </w:rPr>
              <w:t>Dow Jones Industrial Average Index</w:t>
            </w:r>
          </w:p>
        </w:tc>
        <w:tc>
          <w:tcPr>
            <w:tcW w:w="535" w:type="dxa"/>
            <w:noWrap/>
            <w:hideMark/>
          </w:tcPr>
          <w:p w14:paraId="2A4F5554"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41" w:type="dxa"/>
            <w:noWrap/>
            <w:hideMark/>
          </w:tcPr>
          <w:p w14:paraId="40894451"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6D0EB83B"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5.30</w:t>
            </w:r>
          </w:p>
        </w:tc>
        <w:tc>
          <w:tcPr>
            <w:tcW w:w="646" w:type="dxa"/>
            <w:noWrap/>
            <w:hideMark/>
          </w:tcPr>
          <w:p w14:paraId="68BEA358"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8.12</w:t>
            </w:r>
          </w:p>
        </w:tc>
      </w:tr>
      <w:tr w:rsidR="003561C6" w:rsidRPr="004F3244" w14:paraId="7AE18A4F" w14:textId="77777777" w:rsidTr="0013082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6FBBD4A7"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9</w:t>
            </w:r>
          </w:p>
        </w:tc>
        <w:tc>
          <w:tcPr>
            <w:tcW w:w="2411" w:type="dxa"/>
            <w:noWrap/>
            <w:hideMark/>
          </w:tcPr>
          <w:p w14:paraId="13DA0A93"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大宗商品价格指数</w:t>
            </w:r>
          </w:p>
        </w:tc>
        <w:tc>
          <w:tcPr>
            <w:tcW w:w="2693" w:type="dxa"/>
          </w:tcPr>
          <w:p w14:paraId="2ED45F47"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sz w:val="21"/>
                <w:szCs w:val="21"/>
              </w:rPr>
              <w:t>China Commodity Price Index</w:t>
            </w:r>
          </w:p>
        </w:tc>
        <w:tc>
          <w:tcPr>
            <w:tcW w:w="535" w:type="dxa"/>
            <w:noWrap/>
            <w:hideMark/>
          </w:tcPr>
          <w:p w14:paraId="2457F146"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8.00</w:t>
            </w:r>
          </w:p>
        </w:tc>
        <w:tc>
          <w:tcPr>
            <w:tcW w:w="741" w:type="dxa"/>
            <w:noWrap/>
            <w:hideMark/>
          </w:tcPr>
          <w:p w14:paraId="5CCFD309"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2BDFDA7C"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5.94</w:t>
            </w:r>
          </w:p>
        </w:tc>
        <w:tc>
          <w:tcPr>
            <w:tcW w:w="646" w:type="dxa"/>
            <w:noWrap/>
            <w:hideMark/>
          </w:tcPr>
          <w:p w14:paraId="45CD9532" w14:textId="77777777" w:rsidR="003561C6" w:rsidRPr="004F3244" w:rsidRDefault="003561C6" w:rsidP="0013082E">
            <w:pPr>
              <w:widowControl/>
              <w:jc w:val="center"/>
              <w:cnfStyle w:val="000000100000" w:firstRow="0" w:lastRow="0" w:firstColumn="0" w:lastColumn="0" w:oddVBand="0" w:evenVBand="0" w:oddHBand="1" w:evenHBand="0" w:firstRowFirstColumn="0" w:firstRowLastColumn="0" w:lastRowFirstColumn="0" w:lastRowLastColumn="0"/>
              <w:rPr>
                <w:rFonts w:ascii="SimSun" w:hAnsi="SimSun"/>
                <w:sz w:val="21"/>
                <w:szCs w:val="21"/>
              </w:rPr>
            </w:pPr>
            <w:r w:rsidRPr="004F3244">
              <w:rPr>
                <w:rFonts w:ascii="SimSun" w:hAnsi="SimSun" w:hint="eastAsia"/>
                <w:sz w:val="21"/>
                <w:szCs w:val="21"/>
              </w:rPr>
              <w:t>7.78</w:t>
            </w:r>
          </w:p>
        </w:tc>
      </w:tr>
      <w:tr w:rsidR="003561C6" w:rsidRPr="004F3244" w14:paraId="1B31D182" w14:textId="77777777" w:rsidTr="0013082E">
        <w:trPr>
          <w:trHeight w:val="276"/>
        </w:trPr>
        <w:tc>
          <w:tcPr>
            <w:cnfStyle w:val="001000000000" w:firstRow="0" w:lastRow="0" w:firstColumn="1" w:lastColumn="0" w:oddVBand="0" w:evenVBand="0" w:oddHBand="0" w:evenHBand="0" w:firstRowFirstColumn="0" w:firstRowLastColumn="0" w:lastRowFirstColumn="0" w:lastRowLastColumn="0"/>
            <w:tcW w:w="561" w:type="dxa"/>
            <w:noWrap/>
            <w:hideMark/>
          </w:tcPr>
          <w:p w14:paraId="3983EF29" w14:textId="77777777" w:rsidR="003561C6" w:rsidRPr="004F3244" w:rsidRDefault="003561C6" w:rsidP="0013082E">
            <w:pPr>
              <w:widowControl/>
              <w:jc w:val="center"/>
              <w:rPr>
                <w:rFonts w:ascii="SimSun" w:hAnsi="SimSun"/>
                <w:sz w:val="21"/>
                <w:szCs w:val="21"/>
              </w:rPr>
            </w:pPr>
            <w:r w:rsidRPr="004F3244">
              <w:rPr>
                <w:rFonts w:ascii="SimSun" w:hAnsi="SimSun" w:hint="eastAsia"/>
                <w:sz w:val="21"/>
                <w:szCs w:val="21"/>
              </w:rPr>
              <w:t>10</w:t>
            </w:r>
          </w:p>
        </w:tc>
        <w:tc>
          <w:tcPr>
            <w:tcW w:w="2411" w:type="dxa"/>
            <w:noWrap/>
            <w:hideMark/>
          </w:tcPr>
          <w:p w14:paraId="157AD87B"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非制造业商务活动指数</w:t>
            </w:r>
          </w:p>
        </w:tc>
        <w:tc>
          <w:tcPr>
            <w:tcW w:w="2693" w:type="dxa"/>
          </w:tcPr>
          <w:p w14:paraId="24CF9F55"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sz w:val="21"/>
                <w:szCs w:val="21"/>
              </w:rPr>
              <w:t>Non-manufacturing business activity inde</w:t>
            </w:r>
            <w:r w:rsidRPr="004F3244">
              <w:rPr>
                <w:rFonts w:ascii="SimSun" w:hAnsi="SimSun" w:hint="eastAsia"/>
                <w:sz w:val="21"/>
                <w:szCs w:val="21"/>
              </w:rPr>
              <w:t>x</w:t>
            </w:r>
          </w:p>
        </w:tc>
        <w:tc>
          <w:tcPr>
            <w:tcW w:w="535" w:type="dxa"/>
            <w:noWrap/>
            <w:hideMark/>
          </w:tcPr>
          <w:p w14:paraId="4C203FA4"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8.00</w:t>
            </w:r>
          </w:p>
        </w:tc>
        <w:tc>
          <w:tcPr>
            <w:tcW w:w="741" w:type="dxa"/>
            <w:noWrap/>
            <w:hideMark/>
          </w:tcPr>
          <w:p w14:paraId="0C366686"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10.00</w:t>
            </w:r>
          </w:p>
        </w:tc>
        <w:tc>
          <w:tcPr>
            <w:tcW w:w="709" w:type="dxa"/>
            <w:noWrap/>
            <w:hideMark/>
          </w:tcPr>
          <w:p w14:paraId="1E07E465"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5.85</w:t>
            </w:r>
          </w:p>
        </w:tc>
        <w:tc>
          <w:tcPr>
            <w:tcW w:w="646" w:type="dxa"/>
            <w:noWrap/>
            <w:hideMark/>
          </w:tcPr>
          <w:p w14:paraId="2FD1B5A2" w14:textId="77777777" w:rsidR="003561C6" w:rsidRPr="004F3244" w:rsidRDefault="003561C6" w:rsidP="0013082E">
            <w:pPr>
              <w:widowControl/>
              <w:jc w:val="center"/>
              <w:cnfStyle w:val="000000000000" w:firstRow="0" w:lastRow="0" w:firstColumn="0" w:lastColumn="0" w:oddVBand="0" w:evenVBand="0" w:oddHBand="0" w:evenHBand="0" w:firstRowFirstColumn="0" w:firstRowLastColumn="0" w:lastRowFirstColumn="0" w:lastRowLastColumn="0"/>
              <w:rPr>
                <w:rFonts w:ascii="SimSun" w:hAnsi="SimSun"/>
                <w:sz w:val="21"/>
                <w:szCs w:val="21"/>
              </w:rPr>
            </w:pPr>
            <w:r w:rsidRPr="004F3244">
              <w:rPr>
                <w:rFonts w:ascii="SimSun" w:hAnsi="SimSun" w:hint="eastAsia"/>
                <w:sz w:val="21"/>
                <w:szCs w:val="21"/>
              </w:rPr>
              <w:t>7.74</w:t>
            </w:r>
          </w:p>
        </w:tc>
      </w:tr>
    </w:tbl>
    <w:p w14:paraId="613F30E8" w14:textId="77777777" w:rsidR="003561C6" w:rsidRDefault="003561C6" w:rsidP="003561C6">
      <w:pPr>
        <w:jc w:val="left"/>
        <w:rPr>
          <w:color w:val="000000" w:themeColor="text1"/>
        </w:rPr>
      </w:pPr>
    </w:p>
    <w:p w14:paraId="50441576" w14:textId="77777777" w:rsidR="003561C6" w:rsidRDefault="003561C6" w:rsidP="003561C6">
      <w:pPr>
        <w:jc w:val="left"/>
        <w:rPr>
          <w:color w:val="000000" w:themeColor="text1"/>
        </w:rPr>
      </w:pPr>
    </w:p>
    <w:p w14:paraId="5EF84042" w14:textId="77777777" w:rsidR="003561C6" w:rsidRDefault="003561C6" w:rsidP="003561C6">
      <w:pPr>
        <w:jc w:val="center"/>
        <w:rPr>
          <w:b/>
          <w:bCs/>
          <w:color w:val="000000" w:themeColor="text1"/>
          <w:sz w:val="28"/>
          <w:szCs w:val="28"/>
        </w:rPr>
      </w:pPr>
    </w:p>
    <w:p w14:paraId="74C60F7F" w14:textId="77777777" w:rsidR="003561C6" w:rsidRDefault="003561C6" w:rsidP="003561C6">
      <w:pPr>
        <w:jc w:val="center"/>
        <w:rPr>
          <w:b/>
          <w:bCs/>
          <w:color w:val="000000" w:themeColor="text1"/>
          <w:sz w:val="28"/>
          <w:szCs w:val="28"/>
        </w:rPr>
      </w:pPr>
    </w:p>
    <w:p w14:paraId="6D4D6E13" w14:textId="77777777" w:rsidR="003561C6" w:rsidRDefault="003561C6" w:rsidP="003561C6">
      <w:pPr>
        <w:jc w:val="center"/>
        <w:rPr>
          <w:b/>
          <w:bCs/>
          <w:color w:val="000000" w:themeColor="text1"/>
          <w:sz w:val="28"/>
          <w:szCs w:val="28"/>
        </w:rPr>
      </w:pPr>
    </w:p>
    <w:p w14:paraId="4E84C151" w14:textId="77777777" w:rsidR="003561C6" w:rsidRDefault="003561C6" w:rsidP="003561C6">
      <w:pPr>
        <w:jc w:val="center"/>
        <w:rPr>
          <w:b/>
          <w:bCs/>
          <w:color w:val="000000" w:themeColor="text1"/>
          <w:sz w:val="28"/>
          <w:szCs w:val="28"/>
        </w:rPr>
      </w:pPr>
    </w:p>
    <w:p w14:paraId="55F9285A" w14:textId="77777777" w:rsidR="003561C6" w:rsidRDefault="003561C6" w:rsidP="003561C6">
      <w:pPr>
        <w:jc w:val="center"/>
        <w:rPr>
          <w:b/>
          <w:bCs/>
          <w:color w:val="000000" w:themeColor="text1"/>
          <w:sz w:val="28"/>
          <w:szCs w:val="28"/>
        </w:rPr>
      </w:pPr>
    </w:p>
    <w:p w14:paraId="528DDC10" w14:textId="77777777" w:rsidR="003561C6" w:rsidRDefault="003561C6" w:rsidP="003561C6">
      <w:pPr>
        <w:jc w:val="center"/>
        <w:rPr>
          <w:b/>
          <w:bCs/>
          <w:color w:val="000000" w:themeColor="text1"/>
          <w:sz w:val="28"/>
          <w:szCs w:val="28"/>
        </w:rPr>
      </w:pPr>
    </w:p>
    <w:p w14:paraId="274023B6" w14:textId="77777777" w:rsidR="003561C6" w:rsidRDefault="003561C6" w:rsidP="003561C6">
      <w:pPr>
        <w:jc w:val="center"/>
        <w:rPr>
          <w:b/>
          <w:bCs/>
          <w:color w:val="000000" w:themeColor="text1"/>
          <w:sz w:val="28"/>
          <w:szCs w:val="28"/>
        </w:rPr>
      </w:pPr>
    </w:p>
    <w:p w14:paraId="62A6C50C" w14:textId="77777777" w:rsidR="003561C6" w:rsidRDefault="003561C6" w:rsidP="003561C6">
      <w:pPr>
        <w:jc w:val="center"/>
        <w:rPr>
          <w:b/>
          <w:bCs/>
          <w:color w:val="000000" w:themeColor="text1"/>
          <w:sz w:val="28"/>
          <w:szCs w:val="28"/>
        </w:rPr>
      </w:pPr>
    </w:p>
    <w:p w14:paraId="2F0EF5ED" w14:textId="77777777" w:rsidR="003561C6" w:rsidRPr="004F3244" w:rsidRDefault="003561C6" w:rsidP="003561C6">
      <w:pPr>
        <w:jc w:val="center"/>
        <w:rPr>
          <w:b/>
          <w:bCs/>
          <w:sz w:val="30"/>
          <w:szCs w:val="30"/>
        </w:rPr>
      </w:pPr>
      <w:r w:rsidRPr="004F3244">
        <w:rPr>
          <w:rFonts w:hint="eastAsia"/>
          <w:b/>
          <w:bCs/>
          <w:sz w:val="30"/>
          <w:szCs w:val="30"/>
        </w:rPr>
        <w:lastRenderedPageBreak/>
        <w:t>指数伦理宣言（北京</w:t>
      </w:r>
      <w:r w:rsidRPr="004F3244">
        <w:rPr>
          <w:b/>
          <w:bCs/>
          <w:sz w:val="30"/>
          <w:szCs w:val="30"/>
        </w:rPr>
        <w:t>2022）</w:t>
      </w:r>
    </w:p>
    <w:p w14:paraId="6BFD4E86" w14:textId="77777777" w:rsidR="003561C6" w:rsidRDefault="003561C6" w:rsidP="003561C6"/>
    <w:p w14:paraId="6FBA6B2E" w14:textId="77777777" w:rsidR="003561C6" w:rsidRPr="003463A0" w:rsidRDefault="003561C6" w:rsidP="003561C6">
      <w:pPr>
        <w:rPr>
          <w:color w:val="000000" w:themeColor="text1"/>
        </w:rPr>
      </w:pPr>
      <w:r w:rsidRPr="003463A0">
        <w:rPr>
          <w:rFonts w:hint="eastAsia"/>
          <w:color w:val="000000" w:themeColor="text1"/>
        </w:rPr>
        <w:t>我们生活在人类自己构建的指数世界里。指数的生命力源于人们对</w:t>
      </w:r>
      <w:r>
        <w:rPr>
          <w:rFonts w:hint="eastAsia"/>
          <w:color w:val="000000" w:themeColor="text1"/>
        </w:rPr>
        <w:t>简化认知</w:t>
      </w:r>
      <w:r w:rsidRPr="003463A0">
        <w:rPr>
          <w:rFonts w:hint="eastAsia"/>
          <w:color w:val="000000" w:themeColor="text1"/>
        </w:rPr>
        <w:t>的普遍需求。对人类生活而言，指数是一种“虚拟现实”和“增强现实”，深刻影响我们的认知，进而影响我们生活的主观和客观世界。无论指数是作为商品，还是作为公共品，指数的研制、传播和使用，都应该在共同伦理框架下进行。</w:t>
      </w:r>
    </w:p>
    <w:p w14:paraId="5DAEB154" w14:textId="77777777" w:rsidR="003561C6" w:rsidRPr="003463A0" w:rsidRDefault="003561C6" w:rsidP="003561C6">
      <w:pPr>
        <w:rPr>
          <w:color w:val="000000" w:themeColor="text1"/>
        </w:rPr>
      </w:pPr>
    </w:p>
    <w:p w14:paraId="11D5D9D5" w14:textId="77777777" w:rsidR="003561C6" w:rsidRPr="003463A0" w:rsidRDefault="003561C6" w:rsidP="003561C6">
      <w:pPr>
        <w:rPr>
          <w:color w:val="000000" w:themeColor="text1"/>
        </w:rPr>
      </w:pPr>
      <w:r w:rsidRPr="003463A0">
        <w:rPr>
          <w:rFonts w:hint="eastAsia"/>
          <w:color w:val="000000" w:themeColor="text1"/>
        </w:rPr>
        <w:t>一、我们倡导指数公正原则（Justice</w:t>
      </w:r>
      <w:r w:rsidRPr="003463A0">
        <w:rPr>
          <w:color w:val="000000" w:themeColor="text1"/>
        </w:rPr>
        <w:t>）。</w:t>
      </w:r>
    </w:p>
    <w:p w14:paraId="54126C96" w14:textId="77777777" w:rsidR="003561C6" w:rsidRPr="003463A0" w:rsidRDefault="003561C6" w:rsidP="003561C6">
      <w:pPr>
        <w:rPr>
          <w:color w:val="000000" w:themeColor="text1"/>
        </w:rPr>
      </w:pPr>
    </w:p>
    <w:p w14:paraId="61DC96C6" w14:textId="77777777" w:rsidR="003561C6" w:rsidRPr="003463A0" w:rsidRDefault="003561C6" w:rsidP="003561C6">
      <w:pPr>
        <w:rPr>
          <w:color w:val="000000" w:themeColor="text1"/>
        </w:rPr>
      </w:pPr>
      <w:r w:rsidRPr="003463A0">
        <w:rPr>
          <w:rFonts w:hint="eastAsia"/>
          <w:color w:val="000000" w:themeColor="text1"/>
        </w:rPr>
        <w:t>其一是学术独立。指数以简化和量化方式刻画研究对象。在研制过程中，不可避免地使用专业知识和主观判断，我们要尽量预见和避免植入任何主观偏见，也尽量预见和避免传播使用过程中可能产生的误读。指数研制、发布、使用应该独立于不当利益、研究者声誉和外部压力等因素。</w:t>
      </w:r>
    </w:p>
    <w:p w14:paraId="6691136D" w14:textId="77777777" w:rsidR="003561C6" w:rsidRPr="003463A0" w:rsidRDefault="003561C6" w:rsidP="003561C6">
      <w:pPr>
        <w:rPr>
          <w:color w:val="000000" w:themeColor="text1"/>
        </w:rPr>
      </w:pPr>
    </w:p>
    <w:p w14:paraId="66A33335" w14:textId="77777777" w:rsidR="003561C6" w:rsidRPr="003463A0" w:rsidRDefault="003561C6" w:rsidP="003561C6">
      <w:pPr>
        <w:rPr>
          <w:color w:val="000000" w:themeColor="text1"/>
        </w:rPr>
      </w:pPr>
      <w:r w:rsidRPr="003463A0">
        <w:rPr>
          <w:rFonts w:hint="eastAsia"/>
          <w:color w:val="000000" w:themeColor="text1"/>
        </w:rPr>
        <w:t>其二是公平竞争。让各类指数在知识市场上能够公平竞争，以此促进指数发展，最大化其对社会的贡献</w:t>
      </w:r>
      <w:r>
        <w:rPr>
          <w:rFonts w:hint="eastAsia"/>
          <w:color w:val="000000" w:themeColor="text1"/>
        </w:rPr>
        <w:t>。</w:t>
      </w:r>
      <w:r w:rsidRPr="003463A0">
        <w:rPr>
          <w:rFonts w:hint="eastAsia"/>
          <w:color w:val="000000" w:themeColor="text1"/>
        </w:rPr>
        <w:t>指数研制者及利益相关方</w:t>
      </w:r>
      <w:r>
        <w:rPr>
          <w:rFonts w:hint="eastAsia"/>
          <w:color w:val="000000" w:themeColor="text1"/>
        </w:rPr>
        <w:t>追求个体利益时不应损害社会总体利益</w:t>
      </w:r>
      <w:r w:rsidRPr="003463A0">
        <w:rPr>
          <w:rFonts w:hint="eastAsia"/>
          <w:color w:val="000000" w:themeColor="text1"/>
        </w:rPr>
        <w:t>。</w:t>
      </w:r>
    </w:p>
    <w:p w14:paraId="1DF066B3" w14:textId="77777777" w:rsidR="003561C6" w:rsidRPr="003463A0" w:rsidRDefault="003561C6" w:rsidP="003561C6">
      <w:pPr>
        <w:rPr>
          <w:color w:val="000000" w:themeColor="text1"/>
        </w:rPr>
      </w:pPr>
    </w:p>
    <w:p w14:paraId="2AA0B0D4" w14:textId="77777777" w:rsidR="003561C6" w:rsidRPr="003463A0" w:rsidRDefault="003561C6" w:rsidP="003561C6">
      <w:pPr>
        <w:rPr>
          <w:color w:val="000000" w:themeColor="text1"/>
        </w:rPr>
      </w:pPr>
      <w:r w:rsidRPr="003463A0">
        <w:rPr>
          <w:rFonts w:hint="eastAsia"/>
          <w:color w:val="000000" w:themeColor="text1"/>
        </w:rPr>
        <w:t>其三是反歧视。我们反对一切以指数为手段的歧视行为，不按照种族、肤色、性别、信仰和其他可能带来不公正结果的区格进行指数研制和解读。我们反对指数的政治化、污名化和低俗化。</w:t>
      </w:r>
    </w:p>
    <w:p w14:paraId="71AC79A6" w14:textId="77777777" w:rsidR="003561C6" w:rsidRPr="003463A0" w:rsidRDefault="003561C6" w:rsidP="003561C6">
      <w:pPr>
        <w:rPr>
          <w:color w:val="000000" w:themeColor="text1"/>
        </w:rPr>
      </w:pPr>
    </w:p>
    <w:p w14:paraId="00C3BDD5" w14:textId="77777777" w:rsidR="003561C6" w:rsidRPr="003463A0" w:rsidRDefault="003561C6" w:rsidP="003561C6">
      <w:pPr>
        <w:rPr>
          <w:color w:val="000000" w:themeColor="text1"/>
        </w:rPr>
      </w:pPr>
      <w:r w:rsidRPr="003463A0">
        <w:rPr>
          <w:rFonts w:hint="eastAsia"/>
          <w:color w:val="000000" w:themeColor="text1"/>
        </w:rPr>
        <w:t>其四是均衡发展。我们将推动指数高质量均衡发展</w:t>
      </w:r>
      <w:r>
        <w:rPr>
          <w:rFonts w:hint="eastAsia"/>
          <w:color w:val="000000" w:themeColor="text1"/>
        </w:rPr>
        <w:t>，</w:t>
      </w:r>
      <w:r w:rsidRPr="003463A0">
        <w:rPr>
          <w:rFonts w:hint="eastAsia"/>
          <w:color w:val="000000" w:themeColor="text1"/>
        </w:rPr>
        <w:t>努力让更多指数惠及更多人，让指数公平地评价和反映更广泛人群的生活</w:t>
      </w:r>
      <w:r>
        <w:rPr>
          <w:rFonts w:hint="eastAsia"/>
          <w:color w:val="000000" w:themeColor="text1"/>
        </w:rPr>
        <w:t>；</w:t>
      </w:r>
      <w:r w:rsidRPr="003463A0">
        <w:rPr>
          <w:rFonts w:hint="eastAsia"/>
          <w:color w:val="000000" w:themeColor="text1"/>
        </w:rPr>
        <w:t>努力消除“指数鸿沟”和“指数贫困”，反对指数</w:t>
      </w:r>
      <w:r>
        <w:rPr>
          <w:rFonts w:hint="eastAsia"/>
          <w:color w:val="000000" w:themeColor="text1"/>
        </w:rPr>
        <w:t>僵化</w:t>
      </w:r>
      <w:r w:rsidRPr="003463A0">
        <w:rPr>
          <w:rFonts w:hint="eastAsia"/>
          <w:color w:val="000000" w:themeColor="text1"/>
        </w:rPr>
        <w:t>和话语霸权</w:t>
      </w:r>
      <w:r>
        <w:rPr>
          <w:rFonts w:hint="eastAsia"/>
          <w:color w:val="000000" w:themeColor="text1"/>
        </w:rPr>
        <w:t>；</w:t>
      </w:r>
      <w:r w:rsidRPr="003463A0">
        <w:rPr>
          <w:rFonts w:hint="eastAsia"/>
          <w:color w:val="000000" w:themeColor="text1"/>
        </w:rPr>
        <w:t>努力减少全球范围内指数研制、发布、共享的不平衡；努力减少语言、技术、文化差异带来的指数机会不平等</w:t>
      </w:r>
      <w:r>
        <w:rPr>
          <w:rFonts w:hint="eastAsia"/>
          <w:color w:val="000000" w:themeColor="text1"/>
        </w:rPr>
        <w:t>。</w:t>
      </w:r>
      <w:r w:rsidRPr="003463A0" w:rsidDel="00B60321">
        <w:rPr>
          <w:rFonts w:hint="eastAsia"/>
          <w:color w:val="000000" w:themeColor="text1"/>
        </w:rPr>
        <w:t xml:space="preserve"> </w:t>
      </w:r>
    </w:p>
    <w:p w14:paraId="705656D6" w14:textId="77777777" w:rsidR="003561C6" w:rsidRPr="003463A0" w:rsidRDefault="003561C6" w:rsidP="003561C6">
      <w:pPr>
        <w:rPr>
          <w:color w:val="000000" w:themeColor="text1"/>
        </w:rPr>
      </w:pPr>
    </w:p>
    <w:p w14:paraId="3B4E545E" w14:textId="77777777" w:rsidR="003561C6" w:rsidRPr="003463A0" w:rsidRDefault="003561C6" w:rsidP="003561C6">
      <w:pPr>
        <w:rPr>
          <w:color w:val="000000" w:themeColor="text1"/>
        </w:rPr>
      </w:pPr>
      <w:r w:rsidRPr="003463A0">
        <w:rPr>
          <w:rFonts w:hint="eastAsia"/>
          <w:color w:val="000000" w:themeColor="text1"/>
        </w:rPr>
        <w:t>二、我们倡导指数开放原则（</w:t>
      </w:r>
      <w:r w:rsidRPr="003463A0">
        <w:rPr>
          <w:color w:val="000000" w:themeColor="text1"/>
        </w:rPr>
        <w:t>Openness）。指数发展需要全球协作，我们秉承共商、共建、共享精神推动全球指数合作。我们倡导指数的开放获取，最终实现指数的公共品化。</w:t>
      </w:r>
      <w:r w:rsidRPr="003463A0">
        <w:rPr>
          <w:rFonts w:hint="eastAsia"/>
          <w:color w:val="000000" w:themeColor="text1"/>
        </w:rPr>
        <w:t>我们要让公众更</w:t>
      </w:r>
      <w:r>
        <w:rPr>
          <w:rFonts w:hint="eastAsia"/>
          <w:color w:val="000000" w:themeColor="text1"/>
        </w:rPr>
        <w:t>便捷高效</w:t>
      </w:r>
      <w:r w:rsidRPr="003463A0">
        <w:rPr>
          <w:rFonts w:hint="eastAsia"/>
          <w:color w:val="000000" w:themeColor="text1"/>
        </w:rPr>
        <w:t>地利用指数的成果，让相关主体更深入有效地参与指数产品和服务的开发。</w:t>
      </w:r>
    </w:p>
    <w:p w14:paraId="47076C7F" w14:textId="77777777" w:rsidR="003561C6" w:rsidRPr="003463A0" w:rsidRDefault="003561C6" w:rsidP="003561C6">
      <w:pPr>
        <w:rPr>
          <w:color w:val="000000" w:themeColor="text1"/>
        </w:rPr>
      </w:pPr>
    </w:p>
    <w:p w14:paraId="02DA0F85" w14:textId="77777777" w:rsidR="003561C6" w:rsidRPr="003463A0" w:rsidRDefault="003561C6" w:rsidP="003561C6">
      <w:pPr>
        <w:rPr>
          <w:color w:val="000000" w:themeColor="text1"/>
        </w:rPr>
      </w:pPr>
      <w:r w:rsidRPr="003463A0">
        <w:rPr>
          <w:rFonts w:hint="eastAsia"/>
          <w:color w:val="000000" w:themeColor="text1"/>
        </w:rPr>
        <w:t>三、我们倡导指数科学原则（</w:t>
      </w:r>
      <w:r w:rsidRPr="003463A0">
        <w:rPr>
          <w:color w:val="000000" w:themeColor="text1"/>
        </w:rPr>
        <w:t>Scientific</w:t>
      </w:r>
      <w:r>
        <w:rPr>
          <w:color w:val="000000" w:themeColor="text1"/>
        </w:rPr>
        <w:t>ness</w:t>
      </w:r>
      <w:r w:rsidRPr="003463A0">
        <w:rPr>
          <w:color w:val="000000" w:themeColor="text1"/>
        </w:rPr>
        <w:t>）。我们倡导在指数主体设定、内涵界定、指标设计、数据搜集，以及发布、传播、解读、决策过程中，都尽量做到专业、尽职和勤勉，让指数刻画研究对象的过程尽可能全面、客观、公正、中性。在主观判断和专业</w:t>
      </w:r>
      <w:r w:rsidRPr="003463A0">
        <w:rPr>
          <w:rFonts w:hint="eastAsia"/>
          <w:color w:val="000000" w:themeColor="text1"/>
        </w:rPr>
        <w:t>分析</w:t>
      </w:r>
      <w:r w:rsidRPr="003463A0">
        <w:rPr>
          <w:color w:val="000000" w:themeColor="text1"/>
        </w:rPr>
        <w:t>领域也尽其所能做到科学合理。</w:t>
      </w:r>
      <w:r w:rsidRPr="003463A0">
        <w:rPr>
          <w:rFonts w:hint="eastAsia"/>
          <w:color w:val="000000" w:themeColor="text1"/>
        </w:rPr>
        <w:t>为此</w:t>
      </w:r>
      <w:r>
        <w:rPr>
          <w:rFonts w:hint="eastAsia"/>
          <w:color w:val="000000" w:themeColor="text1"/>
        </w:rPr>
        <w:t>，</w:t>
      </w:r>
      <w:r w:rsidRPr="003463A0">
        <w:rPr>
          <w:rFonts w:hint="eastAsia"/>
          <w:color w:val="000000" w:themeColor="text1"/>
        </w:rPr>
        <w:t>我们有责任不断运用最新的方法和工具。</w:t>
      </w:r>
    </w:p>
    <w:p w14:paraId="02920A75" w14:textId="77777777" w:rsidR="003561C6" w:rsidRPr="003463A0" w:rsidRDefault="003561C6" w:rsidP="003561C6">
      <w:pPr>
        <w:rPr>
          <w:color w:val="000000" w:themeColor="text1"/>
        </w:rPr>
      </w:pPr>
    </w:p>
    <w:p w14:paraId="37A7D345" w14:textId="77777777" w:rsidR="003561C6" w:rsidRPr="003463A0" w:rsidRDefault="003561C6" w:rsidP="003561C6">
      <w:pPr>
        <w:rPr>
          <w:color w:val="000000" w:themeColor="text1"/>
        </w:rPr>
      </w:pPr>
      <w:r w:rsidRPr="003463A0">
        <w:rPr>
          <w:rFonts w:hint="eastAsia"/>
          <w:color w:val="000000" w:themeColor="text1"/>
        </w:rPr>
        <w:t>我们始终铭记，当我们用指数评价世界的时候，就承担着为世界设立标准、设定未来的责任。</w:t>
      </w:r>
    </w:p>
    <w:p w14:paraId="3C60C159" w14:textId="77777777" w:rsidR="003561C6" w:rsidRPr="003463A0" w:rsidRDefault="003561C6" w:rsidP="003561C6">
      <w:pPr>
        <w:rPr>
          <w:color w:val="000000" w:themeColor="text1"/>
        </w:rPr>
      </w:pPr>
    </w:p>
    <w:p w14:paraId="66E649DF" w14:textId="77777777" w:rsidR="003561C6" w:rsidRPr="003463A0" w:rsidRDefault="003561C6" w:rsidP="003561C6">
      <w:pPr>
        <w:rPr>
          <w:color w:val="000000" w:themeColor="text1"/>
        </w:rPr>
      </w:pPr>
    </w:p>
    <w:p w14:paraId="2BACE859" w14:textId="77777777" w:rsidR="003561C6" w:rsidRPr="003463A0" w:rsidRDefault="003561C6" w:rsidP="003561C6">
      <w:pPr>
        <w:rPr>
          <w:color w:val="000000" w:themeColor="text1"/>
        </w:rPr>
      </w:pPr>
    </w:p>
    <w:p w14:paraId="235A6D3C" w14:textId="77777777" w:rsidR="003561C6" w:rsidRPr="003463A0" w:rsidRDefault="003561C6" w:rsidP="003561C6">
      <w:pPr>
        <w:ind w:right="315"/>
        <w:jc w:val="right"/>
        <w:rPr>
          <w:color w:val="000000" w:themeColor="text1"/>
        </w:rPr>
      </w:pPr>
      <w:r w:rsidRPr="003463A0">
        <w:rPr>
          <w:rFonts w:hint="eastAsia"/>
          <w:color w:val="000000" w:themeColor="text1"/>
        </w:rPr>
        <w:t>全球指数网</w:t>
      </w:r>
    </w:p>
    <w:p w14:paraId="5F1D5489" w14:textId="77777777" w:rsidR="003561C6" w:rsidRDefault="003561C6" w:rsidP="003561C6">
      <w:pPr>
        <w:jc w:val="right"/>
        <w:rPr>
          <w:color w:val="000000" w:themeColor="text1"/>
        </w:rPr>
      </w:pPr>
      <w:r w:rsidRPr="003463A0">
        <w:rPr>
          <w:rFonts w:hint="eastAsia"/>
          <w:color w:val="000000" w:themeColor="text1"/>
        </w:rPr>
        <w:t>2</w:t>
      </w:r>
      <w:r w:rsidRPr="003463A0">
        <w:rPr>
          <w:color w:val="000000" w:themeColor="text1"/>
        </w:rPr>
        <w:t>02</w:t>
      </w:r>
      <w:r>
        <w:rPr>
          <w:color w:val="000000" w:themeColor="text1"/>
        </w:rPr>
        <w:t>2</w:t>
      </w:r>
      <w:r w:rsidRPr="003463A0">
        <w:rPr>
          <w:rFonts w:hint="eastAsia"/>
          <w:color w:val="000000" w:themeColor="text1"/>
        </w:rPr>
        <w:t>年</w:t>
      </w:r>
      <w:r>
        <w:rPr>
          <w:rFonts w:hint="eastAsia"/>
          <w:color w:val="000000" w:themeColor="text1"/>
        </w:rPr>
        <w:t>1</w:t>
      </w:r>
      <w:r w:rsidRPr="003463A0">
        <w:rPr>
          <w:rFonts w:hint="eastAsia"/>
          <w:color w:val="000000" w:themeColor="text1"/>
        </w:rPr>
        <w:t>月</w:t>
      </w:r>
      <w:r>
        <w:rPr>
          <w:rFonts w:hint="eastAsia"/>
          <w:color w:val="000000" w:themeColor="text1"/>
        </w:rPr>
        <w:t>1</w:t>
      </w:r>
      <w:r w:rsidRPr="003463A0">
        <w:rPr>
          <w:rFonts w:hint="eastAsia"/>
          <w:color w:val="000000" w:themeColor="text1"/>
        </w:rPr>
        <w:t>日</w:t>
      </w:r>
    </w:p>
    <w:p w14:paraId="0340FF63" w14:textId="77777777" w:rsidR="003561C6" w:rsidRDefault="003561C6" w:rsidP="003561C6">
      <w:pPr>
        <w:jc w:val="right"/>
        <w:rPr>
          <w:color w:val="000000" w:themeColor="text1"/>
        </w:rPr>
      </w:pPr>
    </w:p>
    <w:p w14:paraId="6F9236DA" w14:textId="77777777" w:rsidR="003561C6" w:rsidRDefault="003561C6" w:rsidP="003561C6">
      <w:pPr>
        <w:jc w:val="center"/>
        <w:rPr>
          <w:b/>
          <w:bCs/>
          <w:color w:val="000000" w:themeColor="text1"/>
          <w:sz w:val="28"/>
          <w:szCs w:val="28"/>
        </w:rPr>
      </w:pPr>
      <w:r w:rsidRPr="004F3244">
        <w:rPr>
          <w:rFonts w:hint="eastAsia"/>
          <w:b/>
          <w:bCs/>
          <w:color w:val="000000" w:themeColor="text1"/>
          <w:sz w:val="28"/>
          <w:szCs w:val="28"/>
        </w:rPr>
        <w:lastRenderedPageBreak/>
        <w:t>全球指数网简介</w:t>
      </w:r>
    </w:p>
    <w:p w14:paraId="574F4ABF" w14:textId="77777777" w:rsidR="003561C6" w:rsidRDefault="0022422F" w:rsidP="003561C6">
      <w:pPr>
        <w:widowControl/>
        <w:spacing w:line="150" w:lineRule="atLeast"/>
        <w:ind w:firstLineChars="1300" w:firstLine="2730"/>
        <w:rPr>
          <w:rFonts w:ascii="Times New Roman" w:eastAsia="Times New Roman" w:hAnsi="Times New Roman" w:cs="Times New Roman"/>
          <w:b/>
          <w:bCs/>
          <w:kern w:val="0"/>
          <w:sz w:val="24"/>
          <w:szCs w:val="24"/>
        </w:rPr>
      </w:pPr>
      <w:hyperlink r:id="rId5" w:history="1">
        <w:r w:rsidR="003561C6" w:rsidRPr="008B05EF">
          <w:rPr>
            <w:rStyle w:val="Hyperlink"/>
            <w:rFonts w:ascii="Times New Roman" w:eastAsia="Times New Roman" w:hAnsi="Times New Roman" w:cs="Times New Roman" w:hint="eastAsia"/>
            <w:b/>
            <w:bCs/>
            <w:kern w:val="0"/>
            <w:sz w:val="24"/>
            <w:szCs w:val="24"/>
          </w:rPr>
          <w:t>w</w:t>
        </w:r>
        <w:r w:rsidR="003561C6" w:rsidRPr="008B05EF">
          <w:rPr>
            <w:rStyle w:val="Hyperlink"/>
            <w:rFonts w:ascii="Times New Roman" w:eastAsia="Times New Roman" w:hAnsi="Times New Roman" w:cs="Times New Roman"/>
            <w:b/>
            <w:bCs/>
            <w:kern w:val="0"/>
            <w:sz w:val="24"/>
            <w:szCs w:val="24"/>
          </w:rPr>
          <w:t>ww.indexpedia.net</w:t>
        </w:r>
      </w:hyperlink>
    </w:p>
    <w:p w14:paraId="17F37468" w14:textId="77777777" w:rsidR="003561C6" w:rsidRPr="00FB74F3" w:rsidRDefault="003561C6" w:rsidP="003561C6">
      <w:pPr>
        <w:widowControl/>
        <w:spacing w:line="150" w:lineRule="atLeast"/>
        <w:ind w:firstLineChars="1300" w:firstLine="3132"/>
        <w:rPr>
          <w:rFonts w:ascii="Times New Roman" w:eastAsia="Times New Roman" w:hAnsi="Times New Roman" w:cs="Times New Roman"/>
          <w:b/>
          <w:bCs/>
          <w:kern w:val="0"/>
          <w:sz w:val="24"/>
          <w:szCs w:val="24"/>
        </w:rPr>
      </w:pPr>
    </w:p>
    <w:p w14:paraId="71C56649" w14:textId="77777777" w:rsidR="003561C6" w:rsidRDefault="003561C6" w:rsidP="003561C6">
      <w:pPr>
        <w:spacing w:line="150" w:lineRule="atLeast"/>
        <w:ind w:firstLineChars="200" w:firstLine="420"/>
        <w:jc w:val="left"/>
        <w:rPr>
          <w:rFonts w:ascii="SimSun" w:hAnsi="SimSun"/>
        </w:rPr>
      </w:pPr>
      <w:r>
        <w:rPr>
          <w:rFonts w:ascii="SimSun" w:hAnsi="SimSun" w:hint="eastAsia"/>
        </w:rPr>
        <w:t>全球指数网是全球第一个指数百科全书，旨在通过构建结构化、动态、互动的指数百科全书，打破学科壁垒，以指数为基础，形成全球全科知识体系。</w:t>
      </w:r>
    </w:p>
    <w:p w14:paraId="3CF1FAAD" w14:textId="77777777" w:rsidR="003561C6" w:rsidRDefault="003561C6" w:rsidP="003561C6">
      <w:pPr>
        <w:spacing w:line="150" w:lineRule="atLeast"/>
        <w:ind w:firstLineChars="200" w:firstLine="420"/>
        <w:jc w:val="left"/>
        <w:rPr>
          <w:rFonts w:ascii="SimSun" w:hAnsi="SimSun"/>
        </w:rPr>
      </w:pPr>
      <w:r>
        <w:rPr>
          <w:rFonts w:ascii="SimSun" w:hAnsi="SimSun" w:hint="eastAsia"/>
        </w:rPr>
        <w:t>2</w:t>
      </w:r>
      <w:r>
        <w:rPr>
          <w:rFonts w:ascii="SimSun" w:hAnsi="SimSun"/>
        </w:rPr>
        <w:t>021</w:t>
      </w:r>
      <w:r>
        <w:rPr>
          <w:rFonts w:ascii="SimSun" w:hAnsi="SimSun"/>
        </w:rPr>
        <w:t>年</w:t>
      </w:r>
      <w:r>
        <w:rPr>
          <w:rFonts w:ascii="SimSun" w:hAnsi="SimSun" w:hint="eastAsia"/>
        </w:rPr>
        <w:t>全球指数网已经进行了一期工程的建设，在一期工程中，</w:t>
      </w:r>
      <w:r>
        <w:rPr>
          <w:rFonts w:ascii="SimSun" w:hAnsi="SimSun"/>
        </w:rPr>
        <w:t>搭建了一个</w:t>
      </w:r>
      <w:proofErr w:type="gramStart"/>
      <w:r>
        <w:rPr>
          <w:rFonts w:ascii="SimSun" w:hAnsi="SimSun" w:hint="eastAsia"/>
        </w:rPr>
        <w:t>1</w:t>
      </w:r>
      <w:r>
        <w:rPr>
          <w:rFonts w:ascii="SimSun" w:hAnsi="SimSun"/>
        </w:rPr>
        <w:t>.0</w:t>
      </w:r>
      <w:r>
        <w:rPr>
          <w:rFonts w:ascii="SimSun" w:hAnsi="SimSun"/>
        </w:rPr>
        <w:t>版本的网站平台</w:t>
      </w:r>
      <w:r>
        <w:rPr>
          <w:rFonts w:ascii="SimSun" w:hAnsi="SimSun" w:hint="eastAsia"/>
        </w:rPr>
        <w:t>。</w:t>
      </w:r>
      <w:r>
        <w:rPr>
          <w:rFonts w:ascii="SimSun" w:hAnsi="SimSun"/>
        </w:rPr>
        <w:t>注册完成了</w:t>
      </w:r>
      <w:r>
        <w:rPr>
          <w:rFonts w:ascii="SimSun" w:hAnsi="SimSun" w:hint="eastAsia"/>
        </w:rPr>
        <w:t>indexpedia.</w:t>
      </w:r>
      <w:r>
        <w:rPr>
          <w:rFonts w:ascii="SimSun" w:hAnsi="SimSun"/>
        </w:rPr>
        <w:t>net</w:t>
      </w:r>
      <w:r>
        <w:rPr>
          <w:rFonts w:ascii="SimSun" w:hAnsi="SimSun"/>
        </w:rPr>
        <w:t>的域名</w:t>
      </w:r>
      <w:proofErr w:type="gramEnd"/>
      <w:r>
        <w:rPr>
          <w:rFonts w:ascii="SimSun" w:hAnsi="SimSun" w:hint="eastAsia"/>
        </w:rPr>
        <w:t>，并已经将</w:t>
      </w:r>
      <w:r>
        <w:rPr>
          <w:rFonts w:ascii="SimSun" w:hAnsi="SimSun" w:hint="eastAsia"/>
        </w:rPr>
        <w:t>1</w:t>
      </w:r>
      <w:r>
        <w:rPr>
          <w:rFonts w:ascii="SimSun" w:hAnsi="SimSun"/>
        </w:rPr>
        <w:t>.0</w:t>
      </w:r>
      <w:r>
        <w:rPr>
          <w:rFonts w:ascii="SimSun" w:hAnsi="SimSun"/>
        </w:rPr>
        <w:t>版本的网站上线</w:t>
      </w:r>
      <w:r>
        <w:rPr>
          <w:rFonts w:ascii="SimSun" w:hAnsi="SimSun" w:hint="eastAsia"/>
        </w:rPr>
        <w:t>；汇聚了</w:t>
      </w:r>
      <w:r>
        <w:rPr>
          <w:rFonts w:ascii="SimSun" w:hAnsi="SimSun"/>
        </w:rPr>
        <w:t>1200</w:t>
      </w:r>
      <w:r>
        <w:rPr>
          <w:rFonts w:ascii="SimSun" w:hAnsi="SimSun"/>
        </w:rPr>
        <w:t>个重要指数，覆盖了经济、社会、文化等</w:t>
      </w:r>
      <w:r>
        <w:rPr>
          <w:rFonts w:ascii="SimSun" w:hAnsi="SimSun"/>
        </w:rPr>
        <w:t>18</w:t>
      </w:r>
      <w:r>
        <w:rPr>
          <w:rFonts w:ascii="SimSun" w:hAnsi="SimSun"/>
        </w:rPr>
        <w:t>个领域和</w:t>
      </w:r>
      <w:r>
        <w:rPr>
          <w:rFonts w:ascii="SimSun" w:hAnsi="SimSun"/>
        </w:rPr>
        <w:t>196</w:t>
      </w:r>
      <w:r>
        <w:rPr>
          <w:rFonts w:ascii="SimSun" w:hAnsi="SimSun"/>
        </w:rPr>
        <w:t>个国家和地区</w:t>
      </w:r>
      <w:r>
        <w:rPr>
          <w:rFonts w:ascii="SimSun" w:hAnsi="SimSun" w:hint="eastAsia"/>
        </w:rPr>
        <w:t>。全球指数网目前大规模收集全球热点指数，并根据每个指数网站的结构特点，单独为其配置数据采集策略及采集工具，并且制定轮询采集规则，以确保数据采集的准确性、时效性。同时对近</w:t>
      </w:r>
      <w:r>
        <w:rPr>
          <w:rFonts w:ascii="SimSun" w:hAnsi="SimSun" w:hint="eastAsia"/>
        </w:rPr>
        <w:t>4</w:t>
      </w:r>
      <w:r>
        <w:rPr>
          <w:rFonts w:ascii="SimSun" w:hAnsi="SimSun"/>
        </w:rPr>
        <w:t>00</w:t>
      </w:r>
      <w:r>
        <w:rPr>
          <w:rFonts w:ascii="SimSun" w:hAnsi="SimSun"/>
        </w:rPr>
        <w:t>个指数进行了较为详细的数据二次加工</w:t>
      </w:r>
      <w:r>
        <w:rPr>
          <w:rFonts w:ascii="SimSun" w:hAnsi="SimSun" w:hint="eastAsia"/>
        </w:rPr>
        <w:t>，</w:t>
      </w:r>
      <w:r>
        <w:rPr>
          <w:rFonts w:ascii="SimSun" w:hAnsi="SimSun"/>
        </w:rPr>
        <w:t>实现了数据的可视化</w:t>
      </w:r>
      <w:r>
        <w:rPr>
          <w:rFonts w:ascii="SimSun" w:hAnsi="SimSun" w:hint="eastAsia"/>
        </w:rPr>
        <w:t>；收录了由北京外国语大学团队研发的会计信息素颜指数、全球化晴雨指数、全球国际组织影响力指数、中国大学全球影响指数、国家语言能力指数等。</w:t>
      </w:r>
    </w:p>
    <w:p w14:paraId="2A2A97F0" w14:textId="77777777" w:rsidR="003561C6" w:rsidRDefault="003561C6" w:rsidP="003561C6">
      <w:pPr>
        <w:autoSpaceDE w:val="0"/>
        <w:autoSpaceDN w:val="0"/>
        <w:spacing w:line="328" w:lineRule="atLeast"/>
        <w:ind w:firstLineChars="200" w:firstLine="420"/>
        <w:jc w:val="left"/>
        <w:rPr>
          <w:rFonts w:ascii="SimSun" w:hAnsi="SimSun"/>
        </w:rPr>
      </w:pPr>
      <w:r>
        <w:rPr>
          <w:rFonts w:ascii="SimSun" w:hAnsi="SimSun" w:hint="eastAsia"/>
        </w:rPr>
        <w:t>未来，全球指数网还将逐渐推出多语种版本，吸引全球研究者参与，扩大指数研究在全世界的影响力；并提供定制化的数据分析服务，支持对全球指数的研究分析。我们将</w:t>
      </w:r>
      <w:r>
        <w:rPr>
          <w:rFonts w:ascii="SimSun" w:hAnsi="SimSun"/>
        </w:rPr>
        <w:t>在全球指数网的海量指数基础上</w:t>
      </w:r>
      <w:r>
        <w:rPr>
          <w:rFonts w:ascii="SimSun" w:hAnsi="SimSun" w:hint="eastAsia"/>
        </w:rPr>
        <w:t>，</w:t>
      </w:r>
      <w:r>
        <w:rPr>
          <w:rFonts w:ascii="SimSun" w:hAnsi="SimSun"/>
        </w:rPr>
        <w:t>构建以影响力为基础的指数的指数</w:t>
      </w:r>
      <w:r>
        <w:rPr>
          <w:rFonts w:ascii="SimSun" w:hAnsi="SimSun" w:hint="eastAsia"/>
        </w:rPr>
        <w:t>——“元指数”；</w:t>
      </w:r>
      <w:r>
        <w:rPr>
          <w:rFonts w:ascii="SimSun" w:hAnsi="SimSun"/>
        </w:rPr>
        <w:t>系统总结不同学科领域的指数研究文献</w:t>
      </w:r>
      <w:r>
        <w:rPr>
          <w:rFonts w:ascii="SimSun" w:hAnsi="SimSun" w:hint="eastAsia"/>
        </w:rPr>
        <w:t>，</w:t>
      </w:r>
      <w:r>
        <w:rPr>
          <w:rFonts w:ascii="SimSun" w:hAnsi="SimSun"/>
        </w:rPr>
        <w:t>整理指数研究的方法论</w:t>
      </w:r>
      <w:r>
        <w:rPr>
          <w:rFonts w:ascii="SimSun" w:hAnsi="SimSun" w:hint="eastAsia"/>
        </w:rPr>
        <w:t>，</w:t>
      </w:r>
      <w:r>
        <w:rPr>
          <w:rFonts w:ascii="SimSun" w:hAnsi="SimSun"/>
        </w:rPr>
        <w:t>并在此基础上</w:t>
      </w:r>
      <w:r>
        <w:rPr>
          <w:rFonts w:ascii="SimSun" w:hAnsi="SimSun" w:hint="eastAsia"/>
        </w:rPr>
        <w:t>，</w:t>
      </w:r>
      <w:r>
        <w:rPr>
          <w:rFonts w:ascii="SimSun" w:hAnsi="SimSun"/>
        </w:rPr>
        <w:t>创新指数研究方法</w:t>
      </w:r>
      <w:r>
        <w:rPr>
          <w:rFonts w:ascii="SimSun" w:hAnsi="SimSun" w:hint="eastAsia"/>
        </w:rPr>
        <w:t>，</w:t>
      </w:r>
      <w:r>
        <w:rPr>
          <w:rFonts w:ascii="SimSun" w:hAnsi="SimSun"/>
        </w:rPr>
        <w:t>形成基于全球化的指数学术体系</w:t>
      </w:r>
      <w:r>
        <w:rPr>
          <w:rFonts w:ascii="SimSun" w:hAnsi="SimSun" w:hint="eastAsia"/>
        </w:rPr>
        <w:t>。</w:t>
      </w:r>
    </w:p>
    <w:p w14:paraId="3F13AAE7" w14:textId="77777777" w:rsidR="003561C6" w:rsidRPr="004F3244" w:rsidRDefault="003561C6" w:rsidP="003561C6">
      <w:pPr>
        <w:jc w:val="left"/>
        <w:rPr>
          <w:b/>
          <w:bCs/>
          <w:color w:val="000000" w:themeColor="text1"/>
          <w:sz w:val="28"/>
          <w:szCs w:val="28"/>
        </w:rPr>
      </w:pPr>
    </w:p>
    <w:p w14:paraId="1D4EBF98" w14:textId="7118E69C" w:rsidR="003561C6" w:rsidRPr="003561C6" w:rsidRDefault="003561C6"/>
    <w:p w14:paraId="6353D7F2" w14:textId="77777777" w:rsidR="003561C6" w:rsidRPr="003561C6" w:rsidRDefault="003561C6"/>
    <w:sectPr w:rsidR="003561C6" w:rsidRPr="003561C6" w:rsidSect="00F41B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88"/>
    <w:rsid w:val="000B1991"/>
    <w:rsid w:val="001333CB"/>
    <w:rsid w:val="001760AE"/>
    <w:rsid w:val="001D06D9"/>
    <w:rsid w:val="00213FD5"/>
    <w:rsid w:val="0022422F"/>
    <w:rsid w:val="003561C6"/>
    <w:rsid w:val="0039038C"/>
    <w:rsid w:val="005D6722"/>
    <w:rsid w:val="00642BEB"/>
    <w:rsid w:val="00801409"/>
    <w:rsid w:val="009166AA"/>
    <w:rsid w:val="00B47E3B"/>
    <w:rsid w:val="00C608E1"/>
    <w:rsid w:val="00C85D91"/>
    <w:rsid w:val="00DC4CA3"/>
    <w:rsid w:val="00DE729F"/>
    <w:rsid w:val="00E74D85"/>
    <w:rsid w:val="00EB2788"/>
    <w:rsid w:val="00ED33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E454"/>
  <w15:chartTrackingRefBased/>
  <w15:docId w15:val="{D5ECA731-74A9-D540-930B-5A05567E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788"/>
    <w:pPr>
      <w:widowControl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1C6"/>
    <w:rPr>
      <w:rFonts w:ascii="Times New Roman" w:eastAsia="SimSu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561C6"/>
    <w:rPr>
      <w:rFonts w:ascii="Times New Roman" w:eastAsia="SimSun" w:hAnsi="Times New Roman"/>
      <w:sz w:val="24"/>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56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dexpedi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F4F13-2507-4138-9EEF-AB819C2E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angela</dc:creator>
  <cp:keywords/>
  <dc:description/>
  <cp:lastModifiedBy>hsk.test.sofia@gmail.com</cp:lastModifiedBy>
  <cp:revision>2</cp:revision>
  <dcterms:created xsi:type="dcterms:W3CDTF">2022-01-04T16:24:00Z</dcterms:created>
  <dcterms:modified xsi:type="dcterms:W3CDTF">2022-01-04T16:24:00Z</dcterms:modified>
</cp:coreProperties>
</file>